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EB" w:rsidRPr="000525EB" w:rsidRDefault="000525EB" w:rsidP="000525EB">
      <w:pPr>
        <w:widowControl/>
        <w:jc w:val="center"/>
        <w:rPr>
          <w:rFonts w:ascii="Arial" w:eastAsia="Times New Roman" w:hAnsi="Arial" w:cs="Arial"/>
          <w:b/>
          <w:color w:val="auto"/>
        </w:rPr>
      </w:pPr>
    </w:p>
    <w:p w:rsidR="000525EB" w:rsidRPr="000525EB" w:rsidRDefault="000525EB" w:rsidP="000525EB">
      <w:pPr>
        <w:widowControl/>
        <w:jc w:val="center"/>
        <w:rPr>
          <w:rFonts w:ascii="Arial" w:eastAsia="Times New Roman" w:hAnsi="Arial" w:cs="Arial"/>
          <w:b/>
          <w:color w:val="auto"/>
        </w:rPr>
      </w:pPr>
      <w:r w:rsidRPr="000525EB">
        <w:rPr>
          <w:rFonts w:ascii="Arial" w:eastAsia="Times New Roman" w:hAnsi="Arial" w:cs="Arial"/>
          <w:b/>
          <w:noProof/>
          <w:color w:val="auto"/>
        </w:rPr>
        <w:drawing>
          <wp:anchor distT="0" distB="0" distL="114300" distR="114300" simplePos="0" relativeHeight="251659264" behindDoc="0" locked="0" layoutInCell="1" allowOverlap="1" wp14:anchorId="0331ABD7" wp14:editId="239A1AEB">
            <wp:simplePos x="0" y="0"/>
            <wp:positionH relativeFrom="column">
              <wp:posOffset>2634615</wp:posOffset>
            </wp:positionH>
            <wp:positionV relativeFrom="paragraph">
              <wp:posOffset>-394335</wp:posOffset>
            </wp:positionV>
            <wp:extent cx="638175" cy="656590"/>
            <wp:effectExtent l="0" t="0" r="9525"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бяженский СС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25EB" w:rsidRPr="000525EB" w:rsidRDefault="000525EB" w:rsidP="000525EB">
      <w:pPr>
        <w:widowControl/>
        <w:jc w:val="center"/>
        <w:rPr>
          <w:rFonts w:ascii="Arial" w:eastAsia="Times New Roman" w:hAnsi="Arial" w:cs="Arial"/>
          <w:b/>
          <w:color w:val="auto"/>
        </w:rPr>
      </w:pPr>
    </w:p>
    <w:p w:rsidR="000525EB" w:rsidRPr="000525EB" w:rsidRDefault="000525EB" w:rsidP="000525EB">
      <w:pPr>
        <w:widowControl/>
        <w:jc w:val="center"/>
        <w:rPr>
          <w:rFonts w:ascii="Arial" w:eastAsia="Times New Roman" w:hAnsi="Arial" w:cs="Arial"/>
          <w:b/>
          <w:color w:val="auto"/>
        </w:rPr>
      </w:pPr>
      <w:r w:rsidRPr="000525EB">
        <w:rPr>
          <w:rFonts w:ascii="Arial" w:eastAsia="Times New Roman" w:hAnsi="Arial" w:cs="Arial"/>
          <w:b/>
          <w:color w:val="auto"/>
        </w:rPr>
        <w:t>РОССИЙСКАЯ ФЕДЕРАЦИЯ</w:t>
      </w:r>
    </w:p>
    <w:p w:rsidR="000525EB" w:rsidRPr="000525EB" w:rsidRDefault="000525EB" w:rsidP="000525EB">
      <w:pPr>
        <w:widowControl/>
        <w:jc w:val="center"/>
        <w:rPr>
          <w:rFonts w:ascii="Arial" w:eastAsia="Times New Roman" w:hAnsi="Arial" w:cs="Arial"/>
          <w:b/>
          <w:color w:val="auto"/>
        </w:rPr>
      </w:pPr>
      <w:r w:rsidRPr="000525EB">
        <w:rPr>
          <w:rFonts w:ascii="Arial" w:eastAsia="Times New Roman" w:hAnsi="Arial" w:cs="Arial"/>
          <w:b/>
          <w:color w:val="auto"/>
        </w:rPr>
        <w:t>ЛЕБЯЖЕНСКАЯ СЕЛЬСКАЯ АДМИНИСТРАЦИЯ</w:t>
      </w:r>
      <w:r w:rsidRPr="000525EB">
        <w:rPr>
          <w:rFonts w:ascii="Arial" w:eastAsia="Times New Roman" w:hAnsi="Arial" w:cs="Arial"/>
          <w:b/>
          <w:color w:val="auto"/>
        </w:rPr>
        <w:br/>
        <w:t>КРАСНОТУРАНСКОГО РАЙОНА КРАСНОЯРСКОГО КРАЯ</w:t>
      </w:r>
    </w:p>
    <w:p w:rsidR="000525EB" w:rsidRPr="000525EB" w:rsidRDefault="000525EB" w:rsidP="000525EB">
      <w:pPr>
        <w:widowControl/>
        <w:jc w:val="center"/>
        <w:rPr>
          <w:rFonts w:ascii="Arial" w:eastAsia="Times New Roman" w:hAnsi="Arial" w:cs="Arial"/>
          <w:color w:val="auto"/>
        </w:rPr>
      </w:pPr>
    </w:p>
    <w:p w:rsidR="000525EB" w:rsidRPr="000525EB" w:rsidRDefault="000525EB" w:rsidP="000525EB">
      <w:pPr>
        <w:widowControl/>
        <w:jc w:val="center"/>
        <w:rPr>
          <w:rFonts w:ascii="Arial" w:eastAsia="Times New Roman" w:hAnsi="Arial" w:cs="Arial"/>
          <w:b/>
          <w:color w:val="auto"/>
        </w:rPr>
      </w:pPr>
      <w:r w:rsidRPr="000525EB">
        <w:rPr>
          <w:rFonts w:ascii="Arial" w:eastAsia="Times New Roman" w:hAnsi="Arial" w:cs="Arial"/>
          <w:b/>
          <w:color w:val="auto"/>
        </w:rPr>
        <w:t>ПОСТАНОВЛЕНИЕ</w:t>
      </w:r>
    </w:p>
    <w:p w:rsidR="000525EB" w:rsidRPr="000525EB" w:rsidRDefault="000525EB" w:rsidP="000525EB">
      <w:pPr>
        <w:widowControl/>
        <w:rPr>
          <w:rFonts w:ascii="Arial" w:eastAsia="Times New Roman" w:hAnsi="Arial" w:cs="Arial"/>
          <w:color w:val="auto"/>
        </w:rPr>
      </w:pPr>
    </w:p>
    <w:p w:rsidR="000525EB" w:rsidRDefault="000525EB" w:rsidP="000525EB">
      <w:pPr>
        <w:widowControl/>
        <w:jc w:val="center"/>
        <w:rPr>
          <w:rFonts w:ascii="Arial" w:eastAsia="Times New Roman" w:hAnsi="Arial" w:cs="Arial"/>
          <w:color w:val="auto"/>
        </w:rPr>
      </w:pPr>
      <w:r w:rsidRPr="000525EB">
        <w:rPr>
          <w:rFonts w:ascii="Arial" w:eastAsia="Times New Roman" w:hAnsi="Arial" w:cs="Arial"/>
          <w:color w:val="auto"/>
        </w:rPr>
        <w:t xml:space="preserve">14.05.2020                               с.Лебяжье                                  №  </w:t>
      </w:r>
      <w:r>
        <w:rPr>
          <w:rFonts w:ascii="Arial" w:eastAsia="Times New Roman" w:hAnsi="Arial" w:cs="Arial"/>
          <w:color w:val="auto"/>
        </w:rPr>
        <w:t>9</w:t>
      </w:r>
      <w:r w:rsidRPr="000525EB">
        <w:rPr>
          <w:rFonts w:ascii="Arial" w:eastAsia="Times New Roman" w:hAnsi="Arial" w:cs="Arial"/>
          <w:color w:val="auto"/>
        </w:rPr>
        <w:t>-п</w:t>
      </w:r>
    </w:p>
    <w:p w:rsidR="000525EB" w:rsidRDefault="000525EB" w:rsidP="000525EB">
      <w:pPr>
        <w:widowControl/>
        <w:jc w:val="center"/>
        <w:rPr>
          <w:rFonts w:ascii="Arial" w:eastAsia="Times New Roman" w:hAnsi="Arial" w:cs="Arial"/>
          <w:color w:val="auto"/>
        </w:rPr>
      </w:pPr>
    </w:p>
    <w:p w:rsidR="000525EB" w:rsidRPr="000525EB" w:rsidRDefault="000525EB" w:rsidP="000525EB">
      <w:pPr>
        <w:widowControl/>
        <w:jc w:val="center"/>
        <w:rPr>
          <w:rFonts w:ascii="Arial" w:eastAsia="Times New Roman" w:hAnsi="Arial" w:cs="Arial"/>
          <w:color w:val="auto"/>
        </w:rPr>
      </w:pPr>
    </w:p>
    <w:p w:rsidR="00812E65" w:rsidRPr="000525EB" w:rsidRDefault="00812E65" w:rsidP="00812E65">
      <w:pPr>
        <w:pStyle w:val="Default"/>
        <w:jc w:val="center"/>
        <w:rPr>
          <w:rFonts w:ascii="Arial" w:hAnsi="Arial" w:cs="Arial"/>
        </w:rPr>
      </w:pPr>
      <w:r w:rsidRPr="000525EB">
        <w:rPr>
          <w:rFonts w:ascii="Arial" w:hAnsi="Arial" w:cs="Arial"/>
          <w:b/>
          <w:bCs/>
        </w:rPr>
        <w:t>Об утверждении Порядка определения размера вреда,</w:t>
      </w:r>
    </w:p>
    <w:p w:rsidR="00812E65" w:rsidRPr="000525EB" w:rsidRDefault="00812E65" w:rsidP="00812E65">
      <w:pPr>
        <w:pStyle w:val="Default"/>
        <w:jc w:val="center"/>
        <w:rPr>
          <w:rFonts w:ascii="Arial" w:hAnsi="Arial" w:cs="Arial"/>
        </w:rPr>
      </w:pPr>
      <w:proofErr w:type="gramStart"/>
      <w:r w:rsidRPr="000525EB">
        <w:rPr>
          <w:rFonts w:ascii="Arial" w:hAnsi="Arial" w:cs="Arial"/>
          <w:b/>
          <w:bCs/>
        </w:rPr>
        <w:t>причиняемого</w:t>
      </w:r>
      <w:proofErr w:type="gramEnd"/>
      <w:r w:rsidRPr="000525EB">
        <w:rPr>
          <w:rFonts w:ascii="Arial" w:hAnsi="Arial" w:cs="Arial"/>
          <w:b/>
          <w:bCs/>
        </w:rPr>
        <w:t xml:space="preserve"> транспортными средствами, осуществляющими</w:t>
      </w:r>
    </w:p>
    <w:p w:rsidR="00812E65" w:rsidRPr="000525EB" w:rsidRDefault="00812E65" w:rsidP="00812E65">
      <w:pPr>
        <w:pStyle w:val="Default"/>
        <w:jc w:val="center"/>
        <w:rPr>
          <w:rFonts w:ascii="Arial" w:hAnsi="Arial" w:cs="Arial"/>
        </w:rPr>
      </w:pPr>
      <w:r w:rsidRPr="000525EB">
        <w:rPr>
          <w:rFonts w:ascii="Arial" w:hAnsi="Arial" w:cs="Arial"/>
          <w:b/>
          <w:bCs/>
        </w:rPr>
        <w:t>перевозки тяжеловесных грузов по автомобильным дорогам</w:t>
      </w:r>
    </w:p>
    <w:p w:rsidR="00812E65" w:rsidRPr="000525EB" w:rsidRDefault="00812E65" w:rsidP="00812E65">
      <w:pPr>
        <w:pStyle w:val="Default"/>
        <w:jc w:val="center"/>
        <w:rPr>
          <w:rFonts w:ascii="Arial" w:hAnsi="Arial" w:cs="Arial"/>
        </w:rPr>
      </w:pPr>
      <w:r w:rsidRPr="000525EB">
        <w:rPr>
          <w:rFonts w:ascii="Arial" w:hAnsi="Arial" w:cs="Arial"/>
          <w:b/>
          <w:bCs/>
        </w:rPr>
        <w:t>общего пользования местного значения и Порядка возмещения</w:t>
      </w:r>
    </w:p>
    <w:p w:rsidR="00812E65" w:rsidRPr="000525EB" w:rsidRDefault="00812E65" w:rsidP="00812E65">
      <w:pPr>
        <w:pStyle w:val="Default"/>
        <w:jc w:val="center"/>
        <w:rPr>
          <w:rFonts w:ascii="Arial" w:hAnsi="Arial" w:cs="Arial"/>
        </w:rPr>
      </w:pPr>
      <w:r w:rsidRPr="000525EB">
        <w:rPr>
          <w:rFonts w:ascii="Arial" w:hAnsi="Arial" w:cs="Arial"/>
          <w:b/>
          <w:bCs/>
        </w:rPr>
        <w:t>вреда, причиняемого транспортными средствами, осуществляющими</w:t>
      </w:r>
    </w:p>
    <w:p w:rsidR="00812E65" w:rsidRPr="000525EB" w:rsidRDefault="00812E65" w:rsidP="00812E65">
      <w:pPr>
        <w:pStyle w:val="Default"/>
        <w:jc w:val="center"/>
        <w:rPr>
          <w:rFonts w:ascii="Arial" w:hAnsi="Arial" w:cs="Arial"/>
        </w:rPr>
      </w:pPr>
      <w:r w:rsidRPr="000525EB">
        <w:rPr>
          <w:rFonts w:ascii="Arial" w:hAnsi="Arial" w:cs="Arial"/>
          <w:b/>
          <w:bCs/>
        </w:rPr>
        <w:t>перевозки тяжеловесных грузов по автомобильным дорогам</w:t>
      </w:r>
    </w:p>
    <w:p w:rsidR="00812E65" w:rsidRDefault="00812E65" w:rsidP="00812E65">
      <w:pPr>
        <w:pStyle w:val="Default"/>
        <w:jc w:val="center"/>
        <w:rPr>
          <w:rFonts w:ascii="Arial" w:hAnsi="Arial" w:cs="Arial"/>
          <w:b/>
          <w:bCs/>
        </w:rPr>
      </w:pPr>
      <w:r w:rsidRPr="000525EB">
        <w:rPr>
          <w:rFonts w:ascii="Arial" w:hAnsi="Arial" w:cs="Arial"/>
          <w:b/>
          <w:bCs/>
        </w:rPr>
        <w:t>общего пользования местного значения на территории Лебяженского сельсовета</w:t>
      </w:r>
    </w:p>
    <w:p w:rsidR="000525EB" w:rsidRPr="000525EB" w:rsidRDefault="000525EB" w:rsidP="00812E65">
      <w:pPr>
        <w:pStyle w:val="Default"/>
        <w:jc w:val="center"/>
        <w:rPr>
          <w:rFonts w:ascii="Arial" w:hAnsi="Arial" w:cs="Arial"/>
        </w:rPr>
      </w:pPr>
    </w:p>
    <w:p w:rsidR="00812E65" w:rsidRDefault="00812E65" w:rsidP="00812E65">
      <w:pPr>
        <w:pStyle w:val="Default"/>
        <w:rPr>
          <w:rFonts w:ascii="Arial" w:hAnsi="Arial" w:cs="Arial"/>
        </w:rPr>
      </w:pPr>
      <w:r w:rsidRPr="000525EB">
        <w:rPr>
          <w:rFonts w:ascii="Arial" w:hAnsi="Arial" w:cs="Arial"/>
        </w:rPr>
        <w:t>В целях реализации пункта 2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Устава Лебяженского сельсовета, администрация Лебяженского сельсовета постановляет:</w:t>
      </w:r>
    </w:p>
    <w:p w:rsidR="000525EB" w:rsidRPr="000525EB" w:rsidRDefault="000525EB" w:rsidP="00812E65">
      <w:pPr>
        <w:pStyle w:val="Default"/>
        <w:rPr>
          <w:rFonts w:ascii="Arial" w:hAnsi="Arial" w:cs="Arial"/>
        </w:rPr>
      </w:pPr>
    </w:p>
    <w:p w:rsidR="00812E65" w:rsidRPr="000525EB" w:rsidRDefault="00812E65" w:rsidP="00812E65">
      <w:pPr>
        <w:pStyle w:val="Default"/>
        <w:rPr>
          <w:rFonts w:ascii="Arial" w:hAnsi="Arial" w:cs="Arial"/>
        </w:rPr>
      </w:pPr>
      <w:r w:rsidRPr="000525EB">
        <w:rPr>
          <w:rFonts w:ascii="Arial" w:hAnsi="Arial" w:cs="Arial"/>
        </w:rPr>
        <w:t xml:space="preserve"> </w:t>
      </w:r>
    </w:p>
    <w:p w:rsidR="00812E65" w:rsidRPr="000525EB" w:rsidRDefault="00812E65" w:rsidP="00812E65">
      <w:pPr>
        <w:pStyle w:val="Default"/>
        <w:rPr>
          <w:rFonts w:ascii="Arial" w:hAnsi="Arial" w:cs="Arial"/>
        </w:rPr>
      </w:pPr>
      <w:r w:rsidRPr="000525EB">
        <w:rPr>
          <w:rFonts w:ascii="Arial" w:hAnsi="Arial" w:cs="Arial"/>
        </w:rPr>
        <w:t xml:space="preserve">1. Утвердить Порядок определения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согласно Приложению 1. </w:t>
      </w:r>
    </w:p>
    <w:p w:rsidR="00812E65" w:rsidRDefault="00812E65" w:rsidP="00812E65">
      <w:pPr>
        <w:pStyle w:val="Default"/>
        <w:rPr>
          <w:rFonts w:ascii="Arial" w:hAnsi="Arial" w:cs="Arial"/>
        </w:rPr>
      </w:pPr>
      <w:r w:rsidRPr="000525EB">
        <w:rPr>
          <w:rFonts w:ascii="Arial" w:hAnsi="Arial" w:cs="Arial"/>
        </w:rPr>
        <w:t xml:space="preserve">2. Утвердить Порядок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согласно Приложению 2. </w:t>
      </w:r>
    </w:p>
    <w:p w:rsidR="000525EB" w:rsidRDefault="000525EB" w:rsidP="000525EB">
      <w:pPr>
        <w:pStyle w:val="Default"/>
        <w:rPr>
          <w:rFonts w:ascii="Arial" w:hAnsi="Arial" w:cs="Arial"/>
        </w:rPr>
      </w:pPr>
      <w:r>
        <w:rPr>
          <w:rFonts w:ascii="Arial" w:hAnsi="Arial" w:cs="Arial"/>
        </w:rPr>
        <w:t xml:space="preserve">3. </w:t>
      </w:r>
      <w:r w:rsidRPr="0077523B">
        <w:rPr>
          <w:rFonts w:ascii="Arial" w:hAnsi="Arial" w:cs="Arial"/>
        </w:rPr>
        <w:t xml:space="preserve">Настоящее постановление вступает в силу с момента </w:t>
      </w:r>
      <w:r>
        <w:rPr>
          <w:rFonts w:ascii="Arial" w:hAnsi="Arial" w:cs="Arial"/>
        </w:rPr>
        <w:t>опубликования</w:t>
      </w:r>
      <w:r w:rsidRPr="0077523B">
        <w:rPr>
          <w:rFonts w:ascii="Arial" w:hAnsi="Arial" w:cs="Arial"/>
        </w:rPr>
        <w:t xml:space="preserve"> </w:t>
      </w:r>
      <w:r w:rsidRPr="004345F2">
        <w:rPr>
          <w:rFonts w:ascii="Arial" w:hAnsi="Arial" w:cs="Arial"/>
        </w:rPr>
        <w:t>на сайте администрации Лебяженского сельсовета Краснотуранского района lebyazhe-adm.gbu.su</w:t>
      </w:r>
      <w:r>
        <w:rPr>
          <w:rFonts w:ascii="Arial" w:hAnsi="Arial" w:cs="Arial"/>
        </w:rPr>
        <w:t>.</w:t>
      </w:r>
    </w:p>
    <w:p w:rsidR="000525EB" w:rsidRDefault="000525EB" w:rsidP="000525EB">
      <w:pPr>
        <w:pStyle w:val="Default"/>
        <w:rPr>
          <w:rFonts w:ascii="Arial" w:hAnsi="Arial" w:cs="Arial"/>
        </w:rPr>
      </w:pPr>
      <w:r>
        <w:rPr>
          <w:rFonts w:ascii="Arial" w:hAnsi="Arial" w:cs="Arial"/>
        </w:rPr>
        <w:t xml:space="preserve">4. </w:t>
      </w:r>
      <w:proofErr w:type="gramStart"/>
      <w:r w:rsidRPr="0077523B">
        <w:rPr>
          <w:rFonts w:ascii="Arial" w:hAnsi="Arial" w:cs="Arial"/>
        </w:rPr>
        <w:t>Контроль за</w:t>
      </w:r>
      <w:proofErr w:type="gramEnd"/>
      <w:r w:rsidRPr="0077523B">
        <w:rPr>
          <w:rFonts w:ascii="Arial" w:hAnsi="Arial" w:cs="Arial"/>
        </w:rPr>
        <w:t xml:space="preserve"> исполнением настоящего постановления оставляю за собой.</w:t>
      </w:r>
    </w:p>
    <w:p w:rsidR="000525EB" w:rsidRDefault="000525EB" w:rsidP="000525EB">
      <w:pPr>
        <w:pStyle w:val="Default"/>
        <w:rPr>
          <w:rFonts w:ascii="Arial" w:hAnsi="Arial" w:cs="Arial"/>
        </w:rPr>
      </w:pPr>
    </w:p>
    <w:p w:rsidR="000525EB" w:rsidRDefault="000525EB" w:rsidP="000525EB">
      <w:pPr>
        <w:pStyle w:val="Default"/>
        <w:rPr>
          <w:rFonts w:ascii="Arial" w:hAnsi="Arial" w:cs="Arial"/>
        </w:rPr>
      </w:pPr>
    </w:p>
    <w:p w:rsidR="000525EB" w:rsidRPr="0077523B" w:rsidRDefault="000525EB" w:rsidP="000525EB">
      <w:pPr>
        <w:pStyle w:val="Default"/>
        <w:rPr>
          <w:rFonts w:ascii="Arial" w:hAnsi="Arial" w:cs="Arial"/>
        </w:rPr>
      </w:pPr>
    </w:p>
    <w:p w:rsidR="00812E65" w:rsidRPr="000525EB" w:rsidRDefault="00812E65" w:rsidP="00812E65">
      <w:pPr>
        <w:jc w:val="both"/>
        <w:rPr>
          <w:rFonts w:ascii="Arial" w:hAnsi="Arial" w:cs="Arial"/>
        </w:rPr>
      </w:pPr>
    </w:p>
    <w:p w:rsidR="00812E65" w:rsidRPr="000525EB" w:rsidRDefault="00812E65" w:rsidP="00812E65">
      <w:pPr>
        <w:jc w:val="both"/>
        <w:rPr>
          <w:rFonts w:ascii="Arial" w:hAnsi="Arial" w:cs="Arial"/>
        </w:rPr>
      </w:pPr>
      <w:r w:rsidRPr="000525EB">
        <w:rPr>
          <w:rFonts w:ascii="Arial" w:hAnsi="Arial" w:cs="Arial"/>
        </w:rPr>
        <w:t> Глава  Лебяженского сельсовета                                                        М.А. Назирова</w:t>
      </w:r>
    </w:p>
    <w:p w:rsidR="00812E65" w:rsidRPr="000525EB" w:rsidRDefault="00812E65" w:rsidP="00812E65">
      <w:pPr>
        <w:jc w:val="both"/>
        <w:rPr>
          <w:rFonts w:ascii="Arial" w:hAnsi="Arial" w:cs="Arial"/>
        </w:rPr>
      </w:pPr>
    </w:p>
    <w:p w:rsidR="00812E65" w:rsidRPr="000525EB" w:rsidRDefault="00812E65" w:rsidP="00812E65">
      <w:pPr>
        <w:pStyle w:val="Default"/>
        <w:rPr>
          <w:rFonts w:ascii="Arial" w:hAnsi="Arial" w:cs="Arial"/>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812E65" w:rsidRPr="000525EB" w:rsidRDefault="00812E65">
      <w:pPr>
        <w:pStyle w:val="20"/>
        <w:shd w:val="clear" w:color="auto" w:fill="auto"/>
        <w:spacing w:before="0" w:line="274" w:lineRule="exact"/>
        <w:ind w:left="3660" w:right="60"/>
        <w:jc w:val="right"/>
        <w:rPr>
          <w:rFonts w:ascii="Arial" w:hAnsi="Arial" w:cs="Arial"/>
          <w:sz w:val="24"/>
          <w:szCs w:val="24"/>
        </w:rPr>
      </w:pPr>
    </w:p>
    <w:p w:rsidR="001526D8" w:rsidRPr="000525EB" w:rsidRDefault="004F024A">
      <w:pPr>
        <w:pStyle w:val="20"/>
        <w:shd w:val="clear" w:color="auto" w:fill="auto"/>
        <w:spacing w:before="0" w:line="274" w:lineRule="exact"/>
        <w:ind w:left="3660" w:right="60"/>
        <w:jc w:val="right"/>
        <w:rPr>
          <w:rFonts w:ascii="Arial" w:hAnsi="Arial" w:cs="Arial"/>
          <w:sz w:val="24"/>
          <w:szCs w:val="24"/>
        </w:rPr>
      </w:pPr>
      <w:r w:rsidRPr="000525EB">
        <w:rPr>
          <w:rFonts w:ascii="Arial" w:hAnsi="Arial" w:cs="Arial"/>
          <w:sz w:val="24"/>
          <w:szCs w:val="24"/>
        </w:rPr>
        <w:lastRenderedPageBreak/>
        <w:t xml:space="preserve">Приложение №1 к постановлению администрации </w:t>
      </w:r>
      <w:r w:rsidR="00812E65" w:rsidRPr="000525EB">
        <w:rPr>
          <w:rFonts w:ascii="Arial" w:hAnsi="Arial" w:cs="Arial"/>
          <w:sz w:val="24"/>
          <w:szCs w:val="24"/>
        </w:rPr>
        <w:t>Лебяженского сельсовета</w:t>
      </w:r>
    </w:p>
    <w:p w:rsidR="001526D8" w:rsidRPr="000525EB" w:rsidRDefault="004F024A">
      <w:pPr>
        <w:pStyle w:val="20"/>
        <w:shd w:val="clear" w:color="auto" w:fill="auto"/>
        <w:spacing w:before="0" w:after="543" w:line="274" w:lineRule="exact"/>
        <w:ind w:right="60"/>
        <w:jc w:val="right"/>
        <w:rPr>
          <w:rFonts w:ascii="Arial" w:hAnsi="Arial" w:cs="Arial"/>
          <w:sz w:val="24"/>
          <w:szCs w:val="24"/>
        </w:rPr>
      </w:pPr>
      <w:r w:rsidRPr="000525EB">
        <w:rPr>
          <w:rFonts w:ascii="Arial" w:hAnsi="Arial" w:cs="Arial"/>
          <w:sz w:val="24"/>
          <w:szCs w:val="24"/>
        </w:rPr>
        <w:t>от 1</w:t>
      </w:r>
      <w:r w:rsidR="000525EB" w:rsidRPr="000525EB">
        <w:rPr>
          <w:rFonts w:ascii="Arial" w:hAnsi="Arial" w:cs="Arial"/>
          <w:sz w:val="24"/>
          <w:szCs w:val="24"/>
        </w:rPr>
        <w:t>4.05.2020</w:t>
      </w:r>
      <w:r w:rsidRPr="000525EB">
        <w:rPr>
          <w:rFonts w:ascii="Arial" w:hAnsi="Arial" w:cs="Arial"/>
          <w:sz w:val="24"/>
          <w:szCs w:val="24"/>
        </w:rPr>
        <w:t xml:space="preserve"> № 9-п</w:t>
      </w:r>
    </w:p>
    <w:p w:rsidR="001526D8" w:rsidRPr="000525EB" w:rsidRDefault="000525EB" w:rsidP="000525EB">
      <w:pPr>
        <w:pStyle w:val="30"/>
        <w:shd w:val="clear" w:color="auto" w:fill="auto"/>
        <w:spacing w:after="241" w:line="270" w:lineRule="exact"/>
        <w:ind w:left="20" w:right="60"/>
        <w:rPr>
          <w:rFonts w:ascii="Arial" w:hAnsi="Arial" w:cs="Arial"/>
          <w:sz w:val="24"/>
          <w:szCs w:val="24"/>
        </w:rPr>
      </w:pPr>
      <w:r>
        <w:rPr>
          <w:rFonts w:ascii="Arial" w:hAnsi="Arial" w:cs="Arial"/>
          <w:sz w:val="24"/>
          <w:szCs w:val="24"/>
        </w:rPr>
        <w:t>Порядок</w:t>
      </w:r>
      <w:r w:rsidR="004F024A" w:rsidRPr="000525EB">
        <w:rPr>
          <w:rFonts w:ascii="Arial" w:hAnsi="Arial" w:cs="Arial"/>
          <w:sz w:val="24"/>
          <w:szCs w:val="24"/>
        </w:rPr>
        <w:t xml:space="preserve"> расчета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1526D8" w:rsidRPr="000525EB" w:rsidRDefault="004F024A" w:rsidP="000525EB">
      <w:pPr>
        <w:pStyle w:val="1"/>
        <w:numPr>
          <w:ilvl w:val="0"/>
          <w:numId w:val="2"/>
        </w:numPr>
        <w:shd w:val="clear" w:color="auto" w:fill="auto"/>
        <w:tabs>
          <w:tab w:val="left" w:pos="2151"/>
        </w:tabs>
        <w:spacing w:after="240" w:line="322" w:lineRule="exact"/>
        <w:ind w:left="20" w:right="60" w:firstLine="400"/>
        <w:jc w:val="both"/>
        <w:rPr>
          <w:rFonts w:ascii="Arial" w:hAnsi="Arial" w:cs="Arial"/>
          <w:sz w:val="24"/>
          <w:szCs w:val="24"/>
        </w:rPr>
      </w:pPr>
      <w:r w:rsidRPr="000525EB">
        <w:rPr>
          <w:rFonts w:ascii="Arial" w:hAnsi="Arial" w:cs="Arial"/>
          <w:sz w:val="24"/>
          <w:szCs w:val="24"/>
        </w:rPr>
        <w:t xml:space="preserve">Настоящий Порядок устанавливает перечень исходных показателей и </w:t>
      </w:r>
      <w:r w:rsidRPr="000525EB">
        <w:rPr>
          <w:rStyle w:val="a5"/>
          <w:rFonts w:ascii="Arial" w:hAnsi="Arial" w:cs="Arial"/>
          <w:b w:val="0"/>
          <w:sz w:val="24"/>
          <w:szCs w:val="24"/>
        </w:rPr>
        <w:t>методику расчета</w:t>
      </w:r>
      <w:r w:rsidRPr="000525EB">
        <w:rPr>
          <w:rStyle w:val="a5"/>
          <w:rFonts w:ascii="Arial" w:hAnsi="Arial" w:cs="Arial"/>
          <w:sz w:val="24"/>
          <w:szCs w:val="24"/>
        </w:rPr>
        <w:t xml:space="preserve"> </w:t>
      </w:r>
      <w:r w:rsidRPr="000525EB">
        <w:rPr>
          <w:rFonts w:ascii="Arial" w:hAnsi="Arial" w:cs="Arial"/>
          <w:sz w:val="24"/>
          <w:szCs w:val="24"/>
        </w:rPr>
        <w:t>размера, причиняемого транспортными средствами, осуществляющими перевозки тяжеловесных грузов, вреда, подлежащего возмещению владельцами и пользователями таких транспортных средств.</w:t>
      </w:r>
    </w:p>
    <w:p w:rsidR="001526D8" w:rsidRPr="000525EB" w:rsidRDefault="004F024A">
      <w:pPr>
        <w:pStyle w:val="1"/>
        <w:numPr>
          <w:ilvl w:val="0"/>
          <w:numId w:val="2"/>
        </w:numPr>
        <w:shd w:val="clear" w:color="auto" w:fill="auto"/>
        <w:tabs>
          <w:tab w:val="left" w:pos="2214"/>
        </w:tabs>
        <w:spacing w:after="240" w:line="322" w:lineRule="exact"/>
        <w:ind w:left="20" w:right="60" w:firstLine="680"/>
        <w:jc w:val="both"/>
        <w:rPr>
          <w:rFonts w:ascii="Arial" w:hAnsi="Arial" w:cs="Arial"/>
          <w:sz w:val="24"/>
          <w:szCs w:val="24"/>
        </w:rPr>
      </w:pPr>
      <w:r w:rsidRPr="000525EB">
        <w:rPr>
          <w:rFonts w:ascii="Arial" w:hAnsi="Arial" w:cs="Arial"/>
          <w:sz w:val="24"/>
          <w:szCs w:val="24"/>
        </w:rPr>
        <w:t>Размер вреда, причиняемого транспортными средствами, осуществляющими перевозки тяжеловесных грузов, с превышением предельно допустимых значений полной массы и (или</w:t>
      </w:r>
      <w:proofErr w:type="gramStart"/>
      <w:r w:rsidRPr="000525EB">
        <w:rPr>
          <w:rFonts w:ascii="Arial" w:hAnsi="Arial" w:cs="Arial"/>
          <w:sz w:val="24"/>
          <w:szCs w:val="24"/>
        </w:rPr>
        <w:t xml:space="preserve"> )</w:t>
      </w:r>
      <w:proofErr w:type="gramEnd"/>
      <w:r w:rsidRPr="000525EB">
        <w:rPr>
          <w:rFonts w:ascii="Arial" w:hAnsi="Arial" w:cs="Arial"/>
          <w:sz w:val="24"/>
          <w:szCs w:val="24"/>
        </w:rPr>
        <w:t xml:space="preserve"> каждой осевой массы указанного транспортного средства, определяется в зависимости от значения автомобильной дороги в соответствии с пунктом 7 раздела 2 «Возмещение вреда, причиняемого транспортными средствами, осуществляющими перевозки тяжеловесных грузов».</w:t>
      </w:r>
    </w:p>
    <w:p w:rsidR="001526D8" w:rsidRPr="000525EB" w:rsidRDefault="000525EB" w:rsidP="000525EB">
      <w:pPr>
        <w:pStyle w:val="1"/>
        <w:numPr>
          <w:ilvl w:val="0"/>
          <w:numId w:val="2"/>
        </w:numPr>
        <w:shd w:val="clear" w:color="auto" w:fill="auto"/>
        <w:spacing w:after="10" w:line="322" w:lineRule="exact"/>
        <w:ind w:left="20" w:right="60" w:firstLine="400"/>
        <w:jc w:val="both"/>
        <w:rPr>
          <w:rFonts w:ascii="Arial" w:hAnsi="Arial" w:cs="Arial"/>
          <w:sz w:val="24"/>
          <w:szCs w:val="24"/>
        </w:rPr>
      </w:pPr>
      <w:r>
        <w:rPr>
          <w:rFonts w:ascii="Arial" w:hAnsi="Arial" w:cs="Arial"/>
          <w:sz w:val="24"/>
          <w:szCs w:val="24"/>
        </w:rPr>
        <w:t xml:space="preserve">                         </w:t>
      </w:r>
      <w:r w:rsidR="004F024A" w:rsidRPr="000525EB">
        <w:rPr>
          <w:rFonts w:ascii="Arial" w:hAnsi="Arial" w:cs="Arial"/>
          <w:sz w:val="24"/>
          <w:szCs w:val="24"/>
        </w:rPr>
        <w:t>Общий размер вреда, причиняемого транспортными средствами, осуществляющими перевозки тяжеловесных грузов, в зависимости от вида такого транспортного средства, величины превышения предельно допустимых значений полной массы и (или) каждой осевой массы указанного транспортного средства, протяженности маршрута и базового компенсационного коэффициента текущего года рассчитывается по формуле:</w:t>
      </w:r>
    </w:p>
    <w:p w:rsidR="001526D8" w:rsidRPr="000525EB" w:rsidRDefault="004F024A">
      <w:pPr>
        <w:pStyle w:val="1"/>
        <w:shd w:val="clear" w:color="auto" w:fill="auto"/>
        <w:spacing w:line="610" w:lineRule="exact"/>
        <w:ind w:left="20" w:right="2700" w:firstLine="400"/>
        <w:jc w:val="left"/>
        <w:rPr>
          <w:rFonts w:ascii="Arial" w:hAnsi="Arial" w:cs="Arial"/>
          <w:sz w:val="24"/>
          <w:szCs w:val="24"/>
        </w:rPr>
      </w:pPr>
      <w:r w:rsidRPr="000525EB">
        <w:rPr>
          <w:rFonts w:ascii="Arial" w:hAnsi="Arial" w:cs="Arial"/>
          <w:sz w:val="24"/>
          <w:szCs w:val="24"/>
        </w:rPr>
        <w:t>Пор = (</w:t>
      </w:r>
      <w:proofErr w:type="spellStart"/>
      <w:r w:rsidRPr="000525EB">
        <w:rPr>
          <w:rFonts w:ascii="Arial" w:hAnsi="Arial" w:cs="Arial"/>
          <w:sz w:val="24"/>
          <w:szCs w:val="24"/>
        </w:rPr>
        <w:t>Рпм</w:t>
      </w:r>
      <w:proofErr w:type="spellEnd"/>
      <w:r w:rsidRPr="000525EB">
        <w:rPr>
          <w:rFonts w:ascii="Arial" w:hAnsi="Arial" w:cs="Arial"/>
          <w:sz w:val="24"/>
          <w:szCs w:val="24"/>
        </w:rPr>
        <w:t xml:space="preserve"> + (Рпом</w:t>
      </w:r>
      <w:proofErr w:type="gramStart"/>
      <w:r w:rsidRPr="000525EB">
        <w:rPr>
          <w:rFonts w:ascii="Arial" w:hAnsi="Arial" w:cs="Arial"/>
          <w:sz w:val="24"/>
          <w:szCs w:val="24"/>
        </w:rPr>
        <w:t>1</w:t>
      </w:r>
      <w:proofErr w:type="gramEnd"/>
      <w:r w:rsidRPr="000525EB">
        <w:rPr>
          <w:rFonts w:ascii="Arial" w:hAnsi="Arial" w:cs="Arial"/>
          <w:sz w:val="24"/>
          <w:szCs w:val="24"/>
        </w:rPr>
        <w:t xml:space="preserve"> + ... + </w:t>
      </w:r>
      <w:proofErr w:type="spellStart"/>
      <w:r w:rsidRPr="000525EB">
        <w:rPr>
          <w:rFonts w:ascii="Arial" w:hAnsi="Arial" w:cs="Arial"/>
          <w:sz w:val="24"/>
          <w:szCs w:val="24"/>
        </w:rPr>
        <w:t>Рпом</w:t>
      </w:r>
      <w:proofErr w:type="spellEnd"/>
      <w:r w:rsidRPr="000525EB">
        <w:rPr>
          <w:rFonts w:ascii="Arial" w:hAnsi="Arial" w:cs="Arial"/>
          <w:sz w:val="24"/>
          <w:szCs w:val="24"/>
        </w:rPr>
        <w:t>^</w:t>
      </w:r>
      <w:proofErr w:type="gramStart"/>
      <w:r w:rsidRPr="000525EB">
        <w:rPr>
          <w:rFonts w:ascii="Arial" w:hAnsi="Arial" w:cs="Arial"/>
          <w:sz w:val="24"/>
          <w:szCs w:val="24"/>
        </w:rPr>
        <w:t xml:space="preserve"> )</w:t>
      </w:r>
      <w:proofErr w:type="gramEnd"/>
      <w:r w:rsidRPr="000525EB">
        <w:rPr>
          <w:rFonts w:ascii="Arial" w:hAnsi="Arial" w:cs="Arial"/>
          <w:sz w:val="24"/>
          <w:szCs w:val="24"/>
        </w:rPr>
        <w:t xml:space="preserve"> х </w:t>
      </w:r>
      <w:r w:rsidRPr="000525EB">
        <w:rPr>
          <w:rFonts w:ascii="Arial" w:hAnsi="Arial" w:cs="Arial"/>
          <w:sz w:val="24"/>
          <w:szCs w:val="24"/>
          <w:lang w:val="en-US"/>
        </w:rPr>
        <w:t>S</w:t>
      </w:r>
      <w:r w:rsidRPr="000525EB">
        <w:rPr>
          <w:rFonts w:ascii="Arial" w:hAnsi="Arial" w:cs="Arial"/>
          <w:sz w:val="24"/>
          <w:szCs w:val="24"/>
        </w:rPr>
        <w:t xml:space="preserve"> х </w:t>
      </w:r>
      <w:proofErr w:type="spellStart"/>
      <w:r w:rsidRPr="000525EB">
        <w:rPr>
          <w:rFonts w:ascii="Arial" w:hAnsi="Arial" w:cs="Arial"/>
          <w:sz w:val="24"/>
          <w:szCs w:val="24"/>
        </w:rPr>
        <w:t>Ттг</w:t>
      </w:r>
      <w:proofErr w:type="spellEnd"/>
      <w:r w:rsidRPr="000525EB">
        <w:rPr>
          <w:rFonts w:ascii="Arial" w:hAnsi="Arial" w:cs="Arial"/>
          <w:sz w:val="24"/>
          <w:szCs w:val="24"/>
        </w:rPr>
        <w:t>, где:</w:t>
      </w:r>
    </w:p>
    <w:p w:rsidR="001526D8" w:rsidRPr="000525EB" w:rsidRDefault="004F024A">
      <w:pPr>
        <w:pStyle w:val="1"/>
        <w:shd w:val="clear" w:color="auto" w:fill="auto"/>
        <w:spacing w:after="236" w:line="317" w:lineRule="exact"/>
        <w:ind w:left="20" w:right="60" w:firstLine="400"/>
        <w:jc w:val="both"/>
        <w:rPr>
          <w:rFonts w:ascii="Arial" w:hAnsi="Arial" w:cs="Arial"/>
          <w:sz w:val="24"/>
          <w:szCs w:val="24"/>
        </w:rPr>
      </w:pPr>
      <w:r w:rsidRPr="000525EB">
        <w:rPr>
          <w:rFonts w:ascii="Arial" w:hAnsi="Arial" w:cs="Arial"/>
          <w:sz w:val="24"/>
          <w:szCs w:val="24"/>
        </w:rPr>
        <w:t>Пор - общий размер вреда, при разовом проезде транспортного средства, осуществляющего перевозки тяжеловесных грузов, руб.;</w:t>
      </w:r>
    </w:p>
    <w:p w:rsidR="001526D8" w:rsidRPr="000525EB" w:rsidRDefault="004F024A">
      <w:pPr>
        <w:pStyle w:val="1"/>
        <w:shd w:val="clear" w:color="auto" w:fill="auto"/>
        <w:spacing w:after="244" w:line="322" w:lineRule="exact"/>
        <w:ind w:left="20" w:right="60"/>
        <w:jc w:val="both"/>
        <w:rPr>
          <w:rFonts w:ascii="Arial" w:hAnsi="Arial" w:cs="Arial"/>
          <w:sz w:val="24"/>
          <w:szCs w:val="24"/>
        </w:rPr>
      </w:pPr>
      <w:proofErr w:type="spellStart"/>
      <w:r w:rsidRPr="000525EB">
        <w:rPr>
          <w:rFonts w:ascii="Arial" w:hAnsi="Arial" w:cs="Arial"/>
          <w:sz w:val="24"/>
          <w:szCs w:val="24"/>
        </w:rPr>
        <w:t>Рпм</w:t>
      </w:r>
      <w:proofErr w:type="spellEnd"/>
      <w:r w:rsidRPr="000525EB">
        <w:rPr>
          <w:rFonts w:ascii="Arial" w:hAnsi="Arial" w:cs="Arial"/>
          <w:sz w:val="24"/>
          <w:szCs w:val="24"/>
        </w:rPr>
        <w:t xml:space="preserve"> - размер вреда (в руб.) при превышении полной массы транспортного средства предельно допустимых значений;</w:t>
      </w:r>
    </w:p>
    <w:p w:rsidR="001526D8" w:rsidRPr="000525EB" w:rsidRDefault="004F024A">
      <w:pPr>
        <w:pStyle w:val="1"/>
        <w:shd w:val="clear" w:color="auto" w:fill="auto"/>
        <w:spacing w:after="240" w:line="317" w:lineRule="exact"/>
        <w:ind w:left="20" w:right="60"/>
        <w:jc w:val="both"/>
        <w:rPr>
          <w:rFonts w:ascii="Arial" w:hAnsi="Arial" w:cs="Arial"/>
          <w:sz w:val="24"/>
          <w:szCs w:val="24"/>
        </w:rPr>
      </w:pPr>
      <w:proofErr w:type="spellStart"/>
      <w:r w:rsidRPr="000525EB">
        <w:rPr>
          <w:rFonts w:ascii="Arial" w:hAnsi="Arial" w:cs="Arial"/>
          <w:sz w:val="24"/>
          <w:szCs w:val="24"/>
        </w:rPr>
        <w:t>Рпом</w:t>
      </w:r>
      <w:proofErr w:type="gramStart"/>
      <w:r w:rsidRPr="000525EB">
        <w:rPr>
          <w:rFonts w:ascii="Arial" w:hAnsi="Arial" w:cs="Arial"/>
          <w:sz w:val="24"/>
          <w:szCs w:val="24"/>
        </w:rPr>
        <w:t>i</w:t>
      </w:r>
      <w:proofErr w:type="spellEnd"/>
      <w:proofErr w:type="gramEnd"/>
      <w:r w:rsidRPr="000525EB">
        <w:rPr>
          <w:rFonts w:ascii="Arial" w:hAnsi="Arial" w:cs="Arial"/>
          <w:sz w:val="24"/>
          <w:szCs w:val="24"/>
        </w:rPr>
        <w:t xml:space="preserve"> - размер вреда (в руб.) при превышении каждой осевой массой транспортного средства предельно допустимых значений;</w:t>
      </w:r>
    </w:p>
    <w:p w:rsidR="001526D8" w:rsidRPr="000525EB" w:rsidRDefault="004F024A">
      <w:pPr>
        <w:pStyle w:val="1"/>
        <w:shd w:val="clear" w:color="auto" w:fill="auto"/>
        <w:spacing w:after="236" w:line="317" w:lineRule="exact"/>
        <w:ind w:left="20" w:right="60"/>
        <w:jc w:val="both"/>
        <w:rPr>
          <w:rFonts w:ascii="Arial" w:hAnsi="Arial" w:cs="Arial"/>
          <w:sz w:val="24"/>
          <w:szCs w:val="24"/>
        </w:rPr>
      </w:pPr>
      <w:r w:rsidRPr="000525EB">
        <w:rPr>
          <w:rFonts w:ascii="Arial" w:hAnsi="Arial" w:cs="Arial"/>
          <w:sz w:val="24"/>
          <w:szCs w:val="24"/>
          <w:lang w:val="en-US"/>
        </w:rPr>
        <w:t>S</w:t>
      </w:r>
      <w:r w:rsidRPr="000525EB">
        <w:rPr>
          <w:rFonts w:ascii="Arial" w:hAnsi="Arial" w:cs="Arial"/>
          <w:sz w:val="24"/>
          <w:szCs w:val="24"/>
        </w:rPr>
        <w:t xml:space="preserve"> - </w:t>
      </w:r>
      <w:proofErr w:type="gramStart"/>
      <w:r w:rsidRPr="000525EB">
        <w:rPr>
          <w:rFonts w:ascii="Arial" w:hAnsi="Arial" w:cs="Arial"/>
          <w:sz w:val="24"/>
          <w:szCs w:val="24"/>
        </w:rPr>
        <w:t>протяженность</w:t>
      </w:r>
      <w:proofErr w:type="gramEnd"/>
      <w:r w:rsidRPr="000525EB">
        <w:rPr>
          <w:rFonts w:ascii="Arial" w:hAnsi="Arial" w:cs="Arial"/>
          <w:sz w:val="24"/>
          <w:szCs w:val="24"/>
        </w:rPr>
        <w:t xml:space="preserve"> маршрута транспортного средства, осуществляющего перевозки тяжеловесных грузов в сотнях км;</w:t>
      </w:r>
    </w:p>
    <w:p w:rsidR="001526D8" w:rsidRPr="000525EB" w:rsidRDefault="004F024A">
      <w:pPr>
        <w:pStyle w:val="1"/>
        <w:shd w:val="clear" w:color="auto" w:fill="auto"/>
        <w:spacing w:after="360" w:line="322" w:lineRule="exact"/>
        <w:ind w:left="20" w:right="60"/>
        <w:jc w:val="both"/>
        <w:rPr>
          <w:rFonts w:ascii="Arial" w:hAnsi="Arial" w:cs="Arial"/>
          <w:sz w:val="24"/>
          <w:szCs w:val="24"/>
        </w:rPr>
        <w:sectPr w:rsidR="001526D8" w:rsidRPr="000525EB">
          <w:type w:val="continuous"/>
          <w:pgSz w:w="11909" w:h="16838"/>
          <w:pgMar w:top="876" w:right="1118" w:bottom="570" w:left="1142" w:header="0" w:footer="3" w:gutter="0"/>
          <w:cols w:space="720"/>
          <w:noEndnote/>
          <w:docGrid w:linePitch="360"/>
        </w:sectPr>
      </w:pPr>
      <w:proofErr w:type="spellStart"/>
      <w:r w:rsidRPr="000525EB">
        <w:rPr>
          <w:rFonts w:ascii="Arial" w:hAnsi="Arial" w:cs="Arial"/>
          <w:sz w:val="24"/>
          <w:szCs w:val="24"/>
        </w:rPr>
        <w:t>Ттг</w:t>
      </w:r>
      <w:proofErr w:type="spellEnd"/>
      <w:r w:rsidRPr="000525EB">
        <w:rPr>
          <w:rFonts w:ascii="Arial" w:hAnsi="Arial" w:cs="Arial"/>
          <w:sz w:val="24"/>
          <w:szCs w:val="24"/>
        </w:rPr>
        <w:t xml:space="preserve"> - базовый компенсационный индекс текущего года, рассчитывается по формуле: </w:t>
      </w:r>
    </w:p>
    <w:p w:rsidR="001526D8" w:rsidRPr="000525EB" w:rsidRDefault="004F024A">
      <w:pPr>
        <w:pStyle w:val="1"/>
        <w:shd w:val="clear" w:color="auto" w:fill="auto"/>
        <w:spacing w:after="360" w:line="322" w:lineRule="exact"/>
        <w:ind w:left="20" w:right="60"/>
        <w:jc w:val="both"/>
        <w:rPr>
          <w:rFonts w:ascii="Arial" w:hAnsi="Arial" w:cs="Arial"/>
          <w:sz w:val="24"/>
          <w:szCs w:val="24"/>
        </w:rPr>
      </w:pPr>
      <w:r w:rsidRPr="000525EB">
        <w:rPr>
          <w:rFonts w:ascii="Arial" w:hAnsi="Arial" w:cs="Arial"/>
          <w:sz w:val="24"/>
          <w:szCs w:val="24"/>
        </w:rPr>
        <w:lastRenderedPageBreak/>
        <w:t>где:</w:t>
      </w:r>
    </w:p>
    <w:p w:rsidR="001526D8" w:rsidRPr="000525EB" w:rsidRDefault="004F024A">
      <w:pPr>
        <w:pStyle w:val="1"/>
        <w:shd w:val="clear" w:color="auto" w:fill="auto"/>
        <w:spacing w:after="240" w:line="322" w:lineRule="exact"/>
        <w:ind w:left="40" w:right="360"/>
        <w:jc w:val="both"/>
        <w:rPr>
          <w:rFonts w:ascii="Arial" w:hAnsi="Arial" w:cs="Arial"/>
          <w:sz w:val="24"/>
          <w:szCs w:val="24"/>
        </w:rPr>
      </w:pPr>
      <w:proofErr w:type="spellStart"/>
      <w:r w:rsidRPr="000525EB">
        <w:rPr>
          <w:rFonts w:ascii="Arial" w:hAnsi="Arial" w:cs="Arial"/>
          <w:sz w:val="24"/>
          <w:szCs w:val="24"/>
        </w:rPr>
        <w:t>Тпг</w:t>
      </w:r>
      <w:proofErr w:type="spellEnd"/>
      <w:r w:rsidRPr="000525EB">
        <w:rPr>
          <w:rFonts w:ascii="Arial" w:hAnsi="Arial" w:cs="Arial"/>
          <w:sz w:val="24"/>
          <w:szCs w:val="24"/>
        </w:rPr>
        <w:t xml:space="preserve"> - базовый компенсационный индекс предыдущего года (базовый компенсационный индекс 2007 года принимается </w:t>
      </w:r>
      <w:proofErr w:type="gramStart"/>
      <w:r w:rsidRPr="000525EB">
        <w:rPr>
          <w:rFonts w:ascii="Arial" w:hAnsi="Arial" w:cs="Arial"/>
          <w:sz w:val="24"/>
          <w:szCs w:val="24"/>
        </w:rPr>
        <w:t>равным</w:t>
      </w:r>
      <w:proofErr w:type="gramEnd"/>
      <w:r w:rsidRPr="000525EB">
        <w:rPr>
          <w:rFonts w:ascii="Arial" w:hAnsi="Arial" w:cs="Arial"/>
          <w:sz w:val="24"/>
          <w:szCs w:val="24"/>
        </w:rPr>
        <w:t xml:space="preserve"> 1, Т2007 = 1);</w:t>
      </w:r>
    </w:p>
    <w:p w:rsidR="001526D8" w:rsidRPr="000525EB" w:rsidRDefault="004F024A">
      <w:pPr>
        <w:pStyle w:val="1"/>
        <w:shd w:val="clear" w:color="auto" w:fill="auto"/>
        <w:spacing w:after="281" w:line="322" w:lineRule="exact"/>
        <w:ind w:left="40" w:right="360"/>
        <w:jc w:val="both"/>
        <w:rPr>
          <w:rFonts w:ascii="Arial" w:hAnsi="Arial" w:cs="Arial"/>
          <w:sz w:val="24"/>
          <w:szCs w:val="24"/>
        </w:rPr>
      </w:pPr>
      <w:r w:rsidRPr="000525EB">
        <w:rPr>
          <w:rFonts w:ascii="Arial" w:hAnsi="Arial" w:cs="Arial"/>
          <w:sz w:val="24"/>
          <w:szCs w:val="24"/>
        </w:rPr>
        <w:t xml:space="preserve">1тг - индекс-дефлятор инвестиций в основной капитал за счет всех источников финансирования в части капитального ремонта и </w:t>
      </w:r>
      <w:proofErr w:type="gramStart"/>
      <w:r w:rsidRPr="000525EB">
        <w:rPr>
          <w:rFonts w:ascii="Arial" w:hAnsi="Arial" w:cs="Arial"/>
          <w:sz w:val="24"/>
          <w:szCs w:val="24"/>
        </w:rPr>
        <w:t>ремонта</w:t>
      </w:r>
      <w:proofErr w:type="gramEnd"/>
      <w:r w:rsidRPr="000525EB">
        <w:rPr>
          <w:rFonts w:ascii="Arial" w:hAnsi="Arial" w:cs="Arial"/>
          <w:sz w:val="24"/>
          <w:szCs w:val="24"/>
        </w:rPr>
        <w:t xml:space="preserve"> автомобильных дорог в текущем году, разработанный Минэкономразвития России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 (Например, </w:t>
      </w:r>
      <w:proofErr w:type="spellStart"/>
      <w:r w:rsidRPr="000525EB">
        <w:rPr>
          <w:rFonts w:ascii="Arial" w:hAnsi="Arial" w:cs="Arial"/>
          <w:sz w:val="24"/>
          <w:szCs w:val="24"/>
        </w:rPr>
        <w:t>Ттг</w:t>
      </w:r>
      <w:proofErr w:type="spellEnd"/>
    </w:p>
    <w:p w:rsidR="001526D8" w:rsidRPr="000525EB" w:rsidRDefault="004F024A">
      <w:pPr>
        <w:pStyle w:val="1"/>
        <w:shd w:val="clear" w:color="auto" w:fill="auto"/>
        <w:spacing w:after="237" w:line="270" w:lineRule="exact"/>
        <w:ind w:left="40"/>
        <w:jc w:val="both"/>
        <w:rPr>
          <w:rFonts w:ascii="Arial" w:hAnsi="Arial" w:cs="Arial"/>
          <w:sz w:val="24"/>
          <w:szCs w:val="24"/>
        </w:rPr>
      </w:pPr>
      <w:proofErr w:type="gramStart"/>
      <w:r w:rsidRPr="000525EB">
        <w:rPr>
          <w:rFonts w:ascii="Arial" w:hAnsi="Arial" w:cs="Arial"/>
          <w:sz w:val="24"/>
          <w:szCs w:val="24"/>
          <w:lang w:val="en-US"/>
        </w:rPr>
        <w:t>i</w:t>
      </w:r>
      <w:r w:rsidRPr="000525EB">
        <w:rPr>
          <w:rFonts w:ascii="Arial" w:hAnsi="Arial" w:cs="Arial"/>
          <w:sz w:val="24"/>
          <w:szCs w:val="24"/>
        </w:rPr>
        <w:t>-го</w:t>
      </w:r>
      <w:proofErr w:type="gramEnd"/>
      <w:r w:rsidRPr="000525EB">
        <w:rPr>
          <w:rFonts w:ascii="Arial" w:hAnsi="Arial" w:cs="Arial"/>
          <w:sz w:val="24"/>
          <w:szCs w:val="24"/>
        </w:rPr>
        <w:t xml:space="preserve"> года равен: </w:t>
      </w:r>
      <w:proofErr w:type="spellStart"/>
      <w:r w:rsidRPr="000525EB">
        <w:rPr>
          <w:rFonts w:ascii="Arial" w:hAnsi="Arial" w:cs="Arial"/>
          <w:sz w:val="24"/>
          <w:szCs w:val="24"/>
        </w:rPr>
        <w:t>Ттп</w:t>
      </w:r>
      <w:proofErr w:type="spellEnd"/>
      <w:r w:rsidRPr="000525EB">
        <w:rPr>
          <w:rFonts w:ascii="Arial" w:hAnsi="Arial" w:cs="Arial"/>
          <w:sz w:val="24"/>
          <w:szCs w:val="24"/>
        </w:rPr>
        <w:t xml:space="preserve"> = 1 х 12008 х 12009 х ... х </w:t>
      </w:r>
      <w:r w:rsidRPr="000525EB">
        <w:rPr>
          <w:rFonts w:ascii="Arial" w:hAnsi="Arial" w:cs="Arial"/>
          <w:sz w:val="24"/>
          <w:szCs w:val="24"/>
          <w:lang w:val="en-US"/>
        </w:rPr>
        <w:t>Ii</w:t>
      </w:r>
      <w:r w:rsidRPr="000525EB">
        <w:rPr>
          <w:rFonts w:ascii="Arial" w:hAnsi="Arial" w:cs="Arial"/>
          <w:sz w:val="24"/>
          <w:szCs w:val="24"/>
        </w:rPr>
        <w:t>).</w:t>
      </w:r>
    </w:p>
    <w:p w:rsidR="001526D8" w:rsidRPr="000525EB" w:rsidRDefault="004F024A">
      <w:pPr>
        <w:pStyle w:val="30"/>
        <w:shd w:val="clear" w:color="auto" w:fill="auto"/>
        <w:spacing w:after="285" w:line="326" w:lineRule="exact"/>
        <w:ind w:left="40" w:right="360"/>
        <w:jc w:val="both"/>
        <w:rPr>
          <w:rFonts w:ascii="Arial" w:hAnsi="Arial" w:cs="Arial"/>
          <w:sz w:val="24"/>
          <w:szCs w:val="24"/>
        </w:rPr>
      </w:pPr>
      <w:r w:rsidRPr="000525EB">
        <w:rPr>
          <w:rFonts w:ascii="Arial" w:hAnsi="Arial" w:cs="Arial"/>
          <w:sz w:val="24"/>
          <w:szCs w:val="24"/>
        </w:rPr>
        <w:t xml:space="preserve">Таблица </w:t>
      </w:r>
      <w:r w:rsidRPr="000525EB">
        <w:rPr>
          <w:rFonts w:ascii="Arial" w:hAnsi="Arial" w:cs="Arial"/>
          <w:sz w:val="24"/>
          <w:szCs w:val="24"/>
          <w:lang w:val="en-US"/>
        </w:rPr>
        <w:t>N</w:t>
      </w:r>
      <w:r w:rsidRPr="000525EB">
        <w:rPr>
          <w:rFonts w:ascii="Arial" w:hAnsi="Arial" w:cs="Arial"/>
          <w:sz w:val="24"/>
          <w:szCs w:val="24"/>
        </w:rPr>
        <w:t xml:space="preserve"> 1.1. Предельные значения полной массы автотранспортных средств</w:t>
      </w:r>
    </w:p>
    <w:p w:rsidR="001526D8" w:rsidRPr="000525EB" w:rsidRDefault="004F024A">
      <w:pPr>
        <w:pStyle w:val="1"/>
        <w:shd w:val="clear" w:color="auto" w:fill="auto"/>
        <w:spacing w:after="306" w:line="270" w:lineRule="exact"/>
        <w:ind w:right="360"/>
        <w:jc w:val="right"/>
        <w:rPr>
          <w:rFonts w:ascii="Arial" w:hAnsi="Arial" w:cs="Arial"/>
          <w:sz w:val="24"/>
          <w:szCs w:val="24"/>
        </w:rPr>
      </w:pPr>
      <w:r w:rsidRPr="000525EB">
        <w:rPr>
          <w:rFonts w:ascii="Arial" w:hAnsi="Arial" w:cs="Arial"/>
          <w:sz w:val="24"/>
          <w:szCs w:val="24"/>
        </w:rPr>
        <w:t xml:space="preserve">Таблица </w:t>
      </w:r>
      <w:r w:rsidRPr="000525EB">
        <w:rPr>
          <w:rFonts w:ascii="Arial" w:hAnsi="Arial" w:cs="Arial"/>
          <w:sz w:val="24"/>
          <w:szCs w:val="24"/>
          <w:lang w:val="en-US"/>
        </w:rPr>
        <w:t xml:space="preserve">N </w:t>
      </w:r>
      <w:r w:rsidRPr="000525EB">
        <w:rPr>
          <w:rFonts w:ascii="Arial" w:hAnsi="Arial" w:cs="Arial"/>
          <w:sz w:val="24"/>
          <w:szCs w:val="24"/>
        </w:rPr>
        <w:t>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06"/>
        <w:gridCol w:w="1805"/>
        <w:gridCol w:w="1776"/>
        <w:gridCol w:w="2602"/>
      </w:tblGrid>
      <w:tr w:rsidR="001526D8" w:rsidRPr="000525EB">
        <w:trPr>
          <w:trHeight w:hRule="exact" w:val="1109"/>
          <w:jc w:val="center"/>
        </w:trPr>
        <w:tc>
          <w:tcPr>
            <w:tcW w:w="3206" w:type="dxa"/>
            <w:vMerge w:val="restart"/>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89" w:lineRule="exact"/>
              <w:rPr>
                <w:rFonts w:ascii="Arial" w:hAnsi="Arial" w:cs="Arial"/>
                <w:sz w:val="24"/>
                <w:szCs w:val="24"/>
              </w:rPr>
            </w:pPr>
            <w:r w:rsidRPr="000525EB">
              <w:rPr>
                <w:rFonts w:ascii="Arial" w:hAnsi="Arial" w:cs="Arial"/>
                <w:sz w:val="24"/>
                <w:szCs w:val="24"/>
              </w:rPr>
              <w:t>Виды автотранспортных средств</w:t>
            </w:r>
          </w:p>
        </w:tc>
        <w:tc>
          <w:tcPr>
            <w:tcW w:w="3581" w:type="dxa"/>
            <w:gridSpan w:val="2"/>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50" w:lineRule="exact"/>
              <w:ind w:left="720" w:firstLine="260"/>
              <w:jc w:val="left"/>
              <w:rPr>
                <w:rFonts w:ascii="Arial" w:hAnsi="Arial" w:cs="Arial"/>
                <w:sz w:val="24"/>
                <w:szCs w:val="24"/>
              </w:rPr>
            </w:pPr>
            <w:r w:rsidRPr="000525EB">
              <w:rPr>
                <w:rFonts w:ascii="Arial" w:hAnsi="Arial" w:cs="Arial"/>
                <w:sz w:val="24"/>
                <w:szCs w:val="24"/>
              </w:rPr>
              <w:t>Полная масса автотранспортного средства (тонны)</w:t>
            </w:r>
          </w:p>
        </w:tc>
        <w:tc>
          <w:tcPr>
            <w:tcW w:w="2602" w:type="dxa"/>
            <w:vMerge w:val="restart"/>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after="120" w:line="270" w:lineRule="exact"/>
              <w:rPr>
                <w:rFonts w:ascii="Arial" w:hAnsi="Arial" w:cs="Arial"/>
                <w:sz w:val="24"/>
                <w:szCs w:val="24"/>
              </w:rPr>
            </w:pPr>
            <w:r w:rsidRPr="000525EB">
              <w:rPr>
                <w:rFonts w:ascii="Arial" w:hAnsi="Arial" w:cs="Arial"/>
                <w:sz w:val="24"/>
                <w:szCs w:val="24"/>
              </w:rPr>
              <w:t xml:space="preserve">Расстояние </w:t>
            </w:r>
            <w:proofErr w:type="gramStart"/>
            <w:r w:rsidRPr="000525EB">
              <w:rPr>
                <w:rFonts w:ascii="Arial" w:hAnsi="Arial" w:cs="Arial"/>
                <w:sz w:val="24"/>
                <w:szCs w:val="24"/>
              </w:rPr>
              <w:t>между</w:t>
            </w:r>
            <w:proofErr w:type="gramEnd"/>
          </w:p>
          <w:p w:rsidR="001526D8" w:rsidRPr="000525EB" w:rsidRDefault="004F024A">
            <w:pPr>
              <w:pStyle w:val="1"/>
              <w:framePr w:w="9389" w:wrap="notBeside" w:vAnchor="text" w:hAnchor="text" w:xAlign="center" w:y="1"/>
              <w:shd w:val="clear" w:color="auto" w:fill="auto"/>
              <w:spacing w:before="120" w:after="60" w:line="322" w:lineRule="exact"/>
              <w:rPr>
                <w:rFonts w:ascii="Arial" w:hAnsi="Arial" w:cs="Arial"/>
                <w:sz w:val="24"/>
                <w:szCs w:val="24"/>
              </w:rPr>
            </w:pPr>
            <w:r w:rsidRPr="000525EB">
              <w:rPr>
                <w:rFonts w:ascii="Arial" w:hAnsi="Arial" w:cs="Arial"/>
                <w:sz w:val="24"/>
                <w:szCs w:val="24"/>
              </w:rPr>
              <w:t xml:space="preserve">крайними осями </w:t>
            </w:r>
            <w:proofErr w:type="gramStart"/>
            <w:r w:rsidRPr="000525EB">
              <w:rPr>
                <w:rFonts w:ascii="Arial" w:hAnsi="Arial" w:cs="Arial"/>
                <w:sz w:val="24"/>
                <w:szCs w:val="24"/>
              </w:rPr>
              <w:t>автотранспортного</w:t>
            </w:r>
            <w:proofErr w:type="gramEnd"/>
          </w:p>
          <w:p w:rsidR="001526D8" w:rsidRPr="000525EB" w:rsidRDefault="004F024A">
            <w:pPr>
              <w:pStyle w:val="1"/>
              <w:framePr w:w="9389" w:wrap="notBeside" w:vAnchor="text" w:hAnchor="text" w:xAlign="center" w:y="1"/>
              <w:shd w:val="clear" w:color="auto" w:fill="auto"/>
              <w:spacing w:before="60" w:line="317" w:lineRule="exact"/>
              <w:rPr>
                <w:rFonts w:ascii="Arial" w:hAnsi="Arial" w:cs="Arial"/>
                <w:sz w:val="24"/>
                <w:szCs w:val="24"/>
              </w:rPr>
            </w:pPr>
            <w:r w:rsidRPr="000525EB">
              <w:rPr>
                <w:rFonts w:ascii="Arial" w:hAnsi="Arial" w:cs="Arial"/>
                <w:sz w:val="24"/>
                <w:szCs w:val="24"/>
              </w:rPr>
              <w:t>средства не менее (в метрах)</w:t>
            </w:r>
          </w:p>
        </w:tc>
      </w:tr>
      <w:tr w:rsidR="001526D8" w:rsidRPr="000525EB">
        <w:trPr>
          <w:trHeight w:hRule="exact" w:val="744"/>
          <w:jc w:val="center"/>
        </w:trPr>
        <w:tc>
          <w:tcPr>
            <w:tcW w:w="3206" w:type="dxa"/>
            <w:vMerge/>
            <w:tcBorders>
              <w:left w:val="single" w:sz="4" w:space="0" w:color="auto"/>
            </w:tcBorders>
            <w:shd w:val="clear" w:color="auto" w:fill="FFFFFF"/>
          </w:tcPr>
          <w:p w:rsidR="001526D8" w:rsidRPr="000525EB" w:rsidRDefault="001526D8">
            <w:pPr>
              <w:framePr w:w="9389" w:wrap="notBeside" w:vAnchor="text" w:hAnchor="text" w:xAlign="center" w:y="1"/>
              <w:rPr>
                <w:rFonts w:ascii="Arial" w:hAnsi="Arial" w:cs="Arial"/>
              </w:rPr>
            </w:pPr>
          </w:p>
        </w:tc>
        <w:tc>
          <w:tcPr>
            <w:tcW w:w="1805"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 xml:space="preserve">Г </w:t>
            </w:r>
            <w:proofErr w:type="spellStart"/>
            <w:r w:rsidRPr="000525EB">
              <w:rPr>
                <w:rFonts w:ascii="Arial" w:hAnsi="Arial" w:cs="Arial"/>
                <w:sz w:val="24"/>
                <w:szCs w:val="24"/>
              </w:rPr>
              <w:t>рупп</w:t>
            </w:r>
            <w:proofErr w:type="gramStart"/>
            <w:r w:rsidRPr="000525EB">
              <w:rPr>
                <w:rFonts w:ascii="Arial" w:hAnsi="Arial" w:cs="Arial"/>
                <w:sz w:val="24"/>
                <w:szCs w:val="24"/>
              </w:rPr>
              <w:t>а"</w:t>
            </w:r>
            <w:proofErr w:type="gramEnd"/>
            <w:r w:rsidRPr="000525EB">
              <w:rPr>
                <w:rFonts w:ascii="Arial" w:hAnsi="Arial" w:cs="Arial"/>
                <w:sz w:val="24"/>
                <w:szCs w:val="24"/>
              </w:rPr>
              <w:t>А</w:t>
            </w:r>
            <w:proofErr w:type="spellEnd"/>
            <w:r w:rsidRPr="000525EB">
              <w:rPr>
                <w:rFonts w:ascii="Arial" w:hAnsi="Arial" w:cs="Arial"/>
                <w:sz w:val="24"/>
                <w:szCs w:val="24"/>
              </w:rPr>
              <w:t>"</w:t>
            </w:r>
          </w:p>
        </w:tc>
        <w:tc>
          <w:tcPr>
            <w:tcW w:w="177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Групп</w:t>
            </w:r>
            <w:proofErr w:type="gramStart"/>
            <w:r w:rsidRPr="000525EB">
              <w:rPr>
                <w:rFonts w:ascii="Arial" w:hAnsi="Arial" w:cs="Arial"/>
                <w:sz w:val="24"/>
                <w:szCs w:val="24"/>
              </w:rPr>
              <w:t>а"</w:t>
            </w:r>
            <w:proofErr w:type="gramEnd"/>
            <w:r w:rsidRPr="000525EB">
              <w:rPr>
                <w:rFonts w:ascii="Arial" w:hAnsi="Arial" w:cs="Arial"/>
                <w:sz w:val="24"/>
                <w:szCs w:val="24"/>
              </w:rPr>
              <w:t>Б"</w:t>
            </w:r>
          </w:p>
        </w:tc>
        <w:tc>
          <w:tcPr>
            <w:tcW w:w="2602" w:type="dxa"/>
            <w:vMerge/>
            <w:tcBorders>
              <w:left w:val="single" w:sz="4" w:space="0" w:color="auto"/>
              <w:right w:val="single" w:sz="4" w:space="0" w:color="auto"/>
            </w:tcBorders>
            <w:shd w:val="clear" w:color="auto" w:fill="FFFFFF"/>
          </w:tcPr>
          <w:p w:rsidR="001526D8" w:rsidRPr="000525EB" w:rsidRDefault="001526D8">
            <w:pPr>
              <w:framePr w:w="9389" w:wrap="notBeside" w:vAnchor="text" w:hAnchor="text" w:xAlign="center" w:y="1"/>
              <w:rPr>
                <w:rFonts w:ascii="Arial" w:hAnsi="Arial" w:cs="Arial"/>
              </w:rPr>
            </w:pPr>
          </w:p>
        </w:tc>
      </w:tr>
      <w:tr w:rsidR="001526D8" w:rsidRPr="000525EB">
        <w:trPr>
          <w:trHeight w:hRule="exact" w:val="422"/>
          <w:jc w:val="center"/>
        </w:trPr>
        <w:tc>
          <w:tcPr>
            <w:tcW w:w="9389" w:type="dxa"/>
            <w:gridSpan w:val="4"/>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Одиночные автомобили, автобусы.</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Двухосные</w:t>
            </w:r>
          </w:p>
        </w:tc>
        <w:tc>
          <w:tcPr>
            <w:tcW w:w="1805"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18</w:t>
            </w:r>
          </w:p>
        </w:tc>
        <w:tc>
          <w:tcPr>
            <w:tcW w:w="177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12</w:t>
            </w:r>
          </w:p>
        </w:tc>
        <w:tc>
          <w:tcPr>
            <w:tcW w:w="2602"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3,0</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Трехосные</w:t>
            </w:r>
          </w:p>
        </w:tc>
        <w:tc>
          <w:tcPr>
            <w:tcW w:w="1805"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25</w:t>
            </w:r>
          </w:p>
        </w:tc>
        <w:tc>
          <w:tcPr>
            <w:tcW w:w="177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16,5</w:t>
            </w:r>
          </w:p>
        </w:tc>
        <w:tc>
          <w:tcPr>
            <w:tcW w:w="2602"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4,5</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Четырехосные</w:t>
            </w:r>
          </w:p>
        </w:tc>
        <w:tc>
          <w:tcPr>
            <w:tcW w:w="1805"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30</w:t>
            </w:r>
          </w:p>
        </w:tc>
        <w:tc>
          <w:tcPr>
            <w:tcW w:w="177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22</w:t>
            </w:r>
          </w:p>
        </w:tc>
        <w:tc>
          <w:tcPr>
            <w:tcW w:w="2602"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7,5</w:t>
            </w:r>
          </w:p>
        </w:tc>
      </w:tr>
      <w:tr w:rsidR="001526D8" w:rsidRPr="000525EB">
        <w:trPr>
          <w:trHeight w:hRule="exact" w:val="422"/>
          <w:jc w:val="center"/>
        </w:trPr>
        <w:tc>
          <w:tcPr>
            <w:tcW w:w="9389" w:type="dxa"/>
            <w:gridSpan w:val="4"/>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Седельные автопоезда (тягач с полуприцепом)</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Трехосные</w:t>
            </w:r>
          </w:p>
        </w:tc>
        <w:tc>
          <w:tcPr>
            <w:tcW w:w="1805"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28</w:t>
            </w:r>
          </w:p>
        </w:tc>
        <w:tc>
          <w:tcPr>
            <w:tcW w:w="1776"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18</w:t>
            </w:r>
          </w:p>
        </w:tc>
        <w:tc>
          <w:tcPr>
            <w:tcW w:w="2602" w:type="dxa"/>
            <w:tcBorders>
              <w:top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8,0</w:t>
            </w:r>
          </w:p>
        </w:tc>
      </w:tr>
      <w:tr w:rsidR="001526D8" w:rsidRPr="000525EB">
        <w:trPr>
          <w:trHeight w:hRule="exact" w:val="418"/>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Четырехосные</w:t>
            </w:r>
          </w:p>
        </w:tc>
        <w:tc>
          <w:tcPr>
            <w:tcW w:w="1805"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36</w:t>
            </w:r>
          </w:p>
        </w:tc>
        <w:tc>
          <w:tcPr>
            <w:tcW w:w="1776"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23</w:t>
            </w:r>
          </w:p>
        </w:tc>
        <w:tc>
          <w:tcPr>
            <w:tcW w:w="2602" w:type="dxa"/>
            <w:tcBorders>
              <w:top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11,2</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proofErr w:type="spellStart"/>
            <w:r w:rsidRPr="000525EB">
              <w:rPr>
                <w:rFonts w:ascii="Arial" w:hAnsi="Arial" w:cs="Arial"/>
                <w:sz w:val="24"/>
                <w:szCs w:val="24"/>
              </w:rPr>
              <w:t>Пятиосные</w:t>
            </w:r>
            <w:proofErr w:type="spellEnd"/>
            <w:r w:rsidRPr="000525EB">
              <w:rPr>
                <w:rFonts w:ascii="Arial" w:hAnsi="Arial" w:cs="Arial"/>
                <w:sz w:val="24"/>
                <w:szCs w:val="24"/>
              </w:rPr>
              <w:t xml:space="preserve"> и другие</w:t>
            </w:r>
          </w:p>
        </w:tc>
        <w:tc>
          <w:tcPr>
            <w:tcW w:w="1805"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38</w:t>
            </w:r>
          </w:p>
        </w:tc>
        <w:tc>
          <w:tcPr>
            <w:tcW w:w="1776"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28,5</w:t>
            </w:r>
          </w:p>
        </w:tc>
        <w:tc>
          <w:tcPr>
            <w:tcW w:w="2602" w:type="dxa"/>
            <w:tcBorders>
              <w:top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12,2</w:t>
            </w:r>
          </w:p>
        </w:tc>
      </w:tr>
      <w:tr w:rsidR="001526D8" w:rsidRPr="000525EB">
        <w:trPr>
          <w:trHeight w:hRule="exact" w:val="422"/>
          <w:jc w:val="center"/>
        </w:trPr>
        <w:tc>
          <w:tcPr>
            <w:tcW w:w="9389" w:type="dxa"/>
            <w:gridSpan w:val="4"/>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Прицепные автопоезда</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Трехосные</w:t>
            </w:r>
          </w:p>
        </w:tc>
        <w:tc>
          <w:tcPr>
            <w:tcW w:w="1805"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28</w:t>
            </w:r>
          </w:p>
        </w:tc>
        <w:tc>
          <w:tcPr>
            <w:tcW w:w="1776"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18</w:t>
            </w:r>
          </w:p>
        </w:tc>
        <w:tc>
          <w:tcPr>
            <w:tcW w:w="2602" w:type="dxa"/>
            <w:tcBorders>
              <w:top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10</w:t>
            </w:r>
          </w:p>
        </w:tc>
      </w:tr>
      <w:tr w:rsidR="001526D8" w:rsidRPr="000525EB">
        <w:trPr>
          <w:trHeight w:hRule="exact" w:val="422"/>
          <w:jc w:val="center"/>
        </w:trPr>
        <w:tc>
          <w:tcPr>
            <w:tcW w:w="3206"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Четырехосные</w:t>
            </w:r>
          </w:p>
        </w:tc>
        <w:tc>
          <w:tcPr>
            <w:tcW w:w="1805"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36</w:t>
            </w:r>
          </w:p>
        </w:tc>
        <w:tc>
          <w:tcPr>
            <w:tcW w:w="1776" w:type="dxa"/>
            <w:tcBorders>
              <w:top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24</w:t>
            </w:r>
          </w:p>
        </w:tc>
        <w:tc>
          <w:tcPr>
            <w:tcW w:w="2602" w:type="dxa"/>
            <w:tcBorders>
              <w:top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11,2</w:t>
            </w:r>
          </w:p>
        </w:tc>
      </w:tr>
      <w:tr w:rsidR="001526D8" w:rsidRPr="000525EB">
        <w:trPr>
          <w:trHeight w:hRule="exact" w:val="408"/>
          <w:jc w:val="center"/>
        </w:trPr>
        <w:tc>
          <w:tcPr>
            <w:tcW w:w="3206" w:type="dxa"/>
            <w:tcBorders>
              <w:top w:val="single" w:sz="4" w:space="0" w:color="auto"/>
              <w:left w:val="single" w:sz="4" w:space="0" w:color="auto"/>
              <w:bottom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proofErr w:type="spellStart"/>
            <w:r w:rsidRPr="000525EB">
              <w:rPr>
                <w:rFonts w:ascii="Arial" w:hAnsi="Arial" w:cs="Arial"/>
                <w:sz w:val="24"/>
                <w:szCs w:val="24"/>
              </w:rPr>
              <w:t>Пятиосные</w:t>
            </w:r>
            <w:proofErr w:type="spellEnd"/>
            <w:r w:rsidRPr="000525EB">
              <w:rPr>
                <w:rFonts w:ascii="Arial" w:hAnsi="Arial" w:cs="Arial"/>
                <w:sz w:val="24"/>
                <w:szCs w:val="24"/>
              </w:rPr>
              <w:t xml:space="preserve"> и другие</w:t>
            </w:r>
          </w:p>
        </w:tc>
        <w:tc>
          <w:tcPr>
            <w:tcW w:w="1805" w:type="dxa"/>
            <w:tcBorders>
              <w:top w:val="single" w:sz="4" w:space="0" w:color="auto"/>
              <w:bottom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8</w:t>
            </w:r>
          </w:p>
        </w:tc>
        <w:tc>
          <w:tcPr>
            <w:tcW w:w="1776" w:type="dxa"/>
            <w:tcBorders>
              <w:top w:val="single" w:sz="4" w:space="0" w:color="auto"/>
              <w:bottom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28,5</w:t>
            </w:r>
          </w:p>
        </w:tc>
        <w:tc>
          <w:tcPr>
            <w:tcW w:w="2602" w:type="dxa"/>
            <w:tcBorders>
              <w:top w:val="single" w:sz="4" w:space="0" w:color="auto"/>
              <w:bottom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12,2</w:t>
            </w:r>
          </w:p>
        </w:tc>
      </w:tr>
    </w:tbl>
    <w:p w:rsidR="001526D8" w:rsidRPr="000525EB" w:rsidRDefault="001526D8">
      <w:pPr>
        <w:rPr>
          <w:rFonts w:ascii="Arial" w:hAnsi="Arial" w:cs="Arial"/>
        </w:rPr>
        <w:sectPr w:rsidR="001526D8" w:rsidRPr="000525EB">
          <w:headerReference w:type="default" r:id="rId9"/>
          <w:pgSz w:w="11909" w:h="16838"/>
          <w:pgMar w:top="876" w:right="1118" w:bottom="570" w:left="1142" w:header="0" w:footer="3" w:gutter="0"/>
          <w:cols w:space="720"/>
          <w:noEndnote/>
          <w:docGrid w:linePitch="360"/>
        </w:sectPr>
      </w:pPr>
    </w:p>
    <w:p w:rsidR="001526D8" w:rsidRPr="000525EB" w:rsidRDefault="004F024A">
      <w:pPr>
        <w:pStyle w:val="30"/>
        <w:shd w:val="clear" w:color="auto" w:fill="auto"/>
        <w:spacing w:after="598" w:line="312" w:lineRule="exact"/>
        <w:ind w:left="20" w:right="1680"/>
        <w:jc w:val="left"/>
        <w:rPr>
          <w:rFonts w:ascii="Arial" w:hAnsi="Arial" w:cs="Arial"/>
          <w:sz w:val="24"/>
          <w:szCs w:val="24"/>
        </w:rPr>
      </w:pPr>
      <w:r w:rsidRPr="000525EB">
        <w:rPr>
          <w:rFonts w:ascii="Arial" w:hAnsi="Arial" w:cs="Arial"/>
          <w:sz w:val="24"/>
          <w:szCs w:val="24"/>
        </w:rPr>
        <w:lastRenderedPageBreak/>
        <w:t xml:space="preserve">Таблица </w:t>
      </w:r>
      <w:r w:rsidRPr="000525EB">
        <w:rPr>
          <w:rFonts w:ascii="Arial" w:hAnsi="Arial" w:cs="Arial"/>
          <w:sz w:val="24"/>
          <w:szCs w:val="24"/>
          <w:lang w:val="en-US"/>
        </w:rPr>
        <w:t>N</w:t>
      </w:r>
      <w:r w:rsidRPr="000525EB">
        <w:rPr>
          <w:rFonts w:ascii="Arial" w:hAnsi="Arial" w:cs="Arial"/>
          <w:sz w:val="24"/>
          <w:szCs w:val="24"/>
        </w:rPr>
        <w:t xml:space="preserve"> 1.2. Предельные значения осевой массы двухосных автотранспортных средств и двухосных тележек</w:t>
      </w:r>
    </w:p>
    <w:p w:rsidR="001526D8" w:rsidRPr="000525EB" w:rsidRDefault="004F024A">
      <w:pPr>
        <w:pStyle w:val="a9"/>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 xml:space="preserve">Таблица </w:t>
      </w:r>
      <w:r w:rsidRPr="000525EB">
        <w:rPr>
          <w:rFonts w:ascii="Arial" w:hAnsi="Arial" w:cs="Arial"/>
          <w:sz w:val="24"/>
          <w:szCs w:val="24"/>
          <w:lang w:val="en-US"/>
        </w:rPr>
        <w:t xml:space="preserve">N </w:t>
      </w:r>
      <w:r w:rsidRPr="000525EB">
        <w:rPr>
          <w:rFonts w:ascii="Arial" w:hAnsi="Arial" w:cs="Arial"/>
          <w:sz w:val="24"/>
          <w:szCs w:val="24"/>
        </w:rPr>
        <w:t>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8"/>
        <w:gridCol w:w="5251"/>
      </w:tblGrid>
      <w:tr w:rsidR="001526D8" w:rsidRPr="000525EB">
        <w:trPr>
          <w:trHeight w:hRule="exact" w:val="730"/>
          <w:jc w:val="center"/>
        </w:trPr>
        <w:tc>
          <w:tcPr>
            <w:tcW w:w="4138" w:type="dxa"/>
            <w:vMerge w:val="restart"/>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rPr>
                <w:rFonts w:ascii="Arial" w:hAnsi="Arial" w:cs="Arial"/>
                <w:sz w:val="24"/>
                <w:szCs w:val="24"/>
              </w:rPr>
            </w:pPr>
            <w:r w:rsidRPr="000525EB">
              <w:rPr>
                <w:rFonts w:ascii="Arial" w:hAnsi="Arial" w:cs="Arial"/>
                <w:sz w:val="24"/>
                <w:szCs w:val="24"/>
              </w:rPr>
              <w:t>Расстояние между осями (в метрах)</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17" w:lineRule="exact"/>
              <w:rPr>
                <w:rFonts w:ascii="Arial" w:hAnsi="Arial" w:cs="Arial"/>
                <w:sz w:val="24"/>
                <w:szCs w:val="24"/>
              </w:rPr>
            </w:pPr>
            <w:r w:rsidRPr="000525EB">
              <w:rPr>
                <w:rFonts w:ascii="Arial" w:hAnsi="Arial" w:cs="Arial"/>
                <w:sz w:val="24"/>
                <w:szCs w:val="24"/>
              </w:rPr>
              <w:t>Осевая масса на каждую ось не более (в тоннах)</w:t>
            </w:r>
          </w:p>
        </w:tc>
      </w:tr>
      <w:tr w:rsidR="001526D8" w:rsidRPr="000525EB">
        <w:trPr>
          <w:trHeight w:hRule="exact" w:val="422"/>
          <w:jc w:val="center"/>
        </w:trPr>
        <w:tc>
          <w:tcPr>
            <w:tcW w:w="4138" w:type="dxa"/>
            <w:vMerge/>
            <w:tcBorders>
              <w:left w:val="single" w:sz="4" w:space="0" w:color="auto"/>
            </w:tcBorders>
            <w:shd w:val="clear" w:color="auto" w:fill="FFFFFF"/>
          </w:tcPr>
          <w:p w:rsidR="001526D8" w:rsidRPr="000525EB" w:rsidRDefault="001526D8">
            <w:pPr>
              <w:framePr w:w="9389" w:wrap="notBeside" w:vAnchor="text" w:hAnchor="text" w:xAlign="center" w:y="1"/>
              <w:rPr>
                <w:rFonts w:ascii="Arial" w:hAnsi="Arial" w:cs="Arial"/>
              </w:rPr>
            </w:pP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Группа "А" Группа "Б"</w:t>
            </w:r>
          </w:p>
        </w:tc>
      </w:tr>
      <w:tr w:rsidR="001526D8" w:rsidRPr="000525EB">
        <w:trPr>
          <w:trHeight w:hRule="exact" w:val="422"/>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Свыше 2,00</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10,0 6,0</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1,65 до 2,00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9,0 5,7</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1,35 до 1,65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8,0 5,5</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1,00 до 1,35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7,0 5,0</w:t>
            </w:r>
          </w:p>
        </w:tc>
      </w:tr>
      <w:tr w:rsidR="001526D8" w:rsidRPr="000525EB">
        <w:trPr>
          <w:trHeight w:hRule="exact" w:val="408"/>
          <w:jc w:val="center"/>
        </w:trPr>
        <w:tc>
          <w:tcPr>
            <w:tcW w:w="4138" w:type="dxa"/>
            <w:tcBorders>
              <w:top w:val="single" w:sz="4" w:space="0" w:color="auto"/>
              <w:left w:val="single" w:sz="4" w:space="0" w:color="auto"/>
              <w:bottom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До 1,00</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6,0 4,5</w:t>
            </w:r>
          </w:p>
        </w:tc>
      </w:tr>
    </w:tbl>
    <w:p w:rsidR="001526D8" w:rsidRPr="000525EB" w:rsidRDefault="001526D8">
      <w:pPr>
        <w:rPr>
          <w:rFonts w:ascii="Arial" w:hAnsi="Arial" w:cs="Arial"/>
        </w:rPr>
      </w:pPr>
    </w:p>
    <w:p w:rsidR="001526D8" w:rsidRPr="000525EB" w:rsidRDefault="004F024A">
      <w:pPr>
        <w:pStyle w:val="30"/>
        <w:shd w:val="clear" w:color="auto" w:fill="auto"/>
        <w:spacing w:before="1202" w:after="274" w:line="312" w:lineRule="exact"/>
        <w:ind w:left="20" w:right="580"/>
        <w:jc w:val="left"/>
        <w:rPr>
          <w:rFonts w:ascii="Arial" w:hAnsi="Arial" w:cs="Arial"/>
          <w:sz w:val="24"/>
          <w:szCs w:val="24"/>
        </w:rPr>
      </w:pPr>
      <w:r w:rsidRPr="000525EB">
        <w:rPr>
          <w:rFonts w:ascii="Arial" w:hAnsi="Arial" w:cs="Arial"/>
          <w:sz w:val="24"/>
          <w:szCs w:val="24"/>
        </w:rPr>
        <w:t xml:space="preserve">Таблица </w:t>
      </w:r>
      <w:r w:rsidRPr="000525EB">
        <w:rPr>
          <w:rFonts w:ascii="Arial" w:hAnsi="Arial" w:cs="Arial"/>
          <w:sz w:val="24"/>
          <w:szCs w:val="24"/>
          <w:lang w:val="en-US"/>
        </w:rPr>
        <w:t>N</w:t>
      </w:r>
      <w:r w:rsidRPr="000525EB">
        <w:rPr>
          <w:rFonts w:ascii="Arial" w:hAnsi="Arial" w:cs="Arial"/>
          <w:sz w:val="24"/>
          <w:szCs w:val="24"/>
        </w:rPr>
        <w:t xml:space="preserve"> 1.3. Предельные значения осевой массы трехосных тележек автотранспортных средств</w:t>
      </w:r>
    </w:p>
    <w:p w:rsidR="001526D8" w:rsidRPr="000525EB" w:rsidRDefault="004F024A">
      <w:pPr>
        <w:pStyle w:val="1"/>
        <w:shd w:val="clear" w:color="auto" w:fill="auto"/>
        <w:spacing w:after="366" w:line="270" w:lineRule="exact"/>
        <w:ind w:right="240"/>
        <w:jc w:val="right"/>
        <w:rPr>
          <w:rFonts w:ascii="Arial" w:hAnsi="Arial" w:cs="Arial"/>
          <w:sz w:val="24"/>
          <w:szCs w:val="24"/>
        </w:rPr>
      </w:pPr>
      <w:r w:rsidRPr="000525EB">
        <w:rPr>
          <w:rFonts w:ascii="Arial" w:hAnsi="Arial" w:cs="Arial"/>
          <w:sz w:val="24"/>
          <w:szCs w:val="24"/>
        </w:rPr>
        <w:t xml:space="preserve">Таблица </w:t>
      </w:r>
      <w:r w:rsidRPr="000525EB">
        <w:rPr>
          <w:rFonts w:ascii="Arial" w:hAnsi="Arial" w:cs="Arial"/>
          <w:sz w:val="24"/>
          <w:szCs w:val="24"/>
          <w:lang w:val="en-US"/>
        </w:rPr>
        <w:t xml:space="preserve">N </w:t>
      </w:r>
      <w:r w:rsidRPr="000525EB">
        <w:rPr>
          <w:rFonts w:ascii="Arial" w:hAnsi="Arial" w:cs="Arial"/>
          <w:sz w:val="24"/>
          <w:szCs w:val="24"/>
        </w:rPr>
        <w:t>1.3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8"/>
        <w:gridCol w:w="5251"/>
      </w:tblGrid>
      <w:tr w:rsidR="001526D8" w:rsidRPr="000525EB">
        <w:trPr>
          <w:trHeight w:hRule="exact" w:val="730"/>
          <w:jc w:val="center"/>
        </w:trPr>
        <w:tc>
          <w:tcPr>
            <w:tcW w:w="4138" w:type="dxa"/>
            <w:vMerge w:val="restart"/>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rPr>
                <w:rFonts w:ascii="Arial" w:hAnsi="Arial" w:cs="Arial"/>
                <w:sz w:val="24"/>
                <w:szCs w:val="24"/>
              </w:rPr>
            </w:pPr>
            <w:r w:rsidRPr="000525EB">
              <w:rPr>
                <w:rFonts w:ascii="Arial" w:hAnsi="Arial" w:cs="Arial"/>
                <w:sz w:val="24"/>
                <w:szCs w:val="24"/>
              </w:rPr>
              <w:t>Расстояние между осями (в метрах)</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17" w:lineRule="exact"/>
              <w:rPr>
                <w:rFonts w:ascii="Arial" w:hAnsi="Arial" w:cs="Arial"/>
                <w:sz w:val="24"/>
                <w:szCs w:val="24"/>
              </w:rPr>
            </w:pPr>
            <w:r w:rsidRPr="000525EB">
              <w:rPr>
                <w:rFonts w:ascii="Arial" w:hAnsi="Arial" w:cs="Arial"/>
                <w:sz w:val="24"/>
                <w:szCs w:val="24"/>
              </w:rPr>
              <w:t>Осевая масса на каждую ось не более (в тоннах)</w:t>
            </w:r>
          </w:p>
        </w:tc>
      </w:tr>
      <w:tr w:rsidR="001526D8" w:rsidRPr="000525EB">
        <w:trPr>
          <w:trHeight w:hRule="exact" w:val="422"/>
          <w:jc w:val="center"/>
        </w:trPr>
        <w:tc>
          <w:tcPr>
            <w:tcW w:w="4138" w:type="dxa"/>
            <w:vMerge/>
            <w:tcBorders>
              <w:left w:val="single" w:sz="4" w:space="0" w:color="auto"/>
            </w:tcBorders>
            <w:shd w:val="clear" w:color="auto" w:fill="FFFFFF"/>
          </w:tcPr>
          <w:p w:rsidR="001526D8" w:rsidRPr="000525EB" w:rsidRDefault="001526D8">
            <w:pPr>
              <w:framePr w:w="9389" w:wrap="notBeside" w:vAnchor="text" w:hAnchor="text" w:xAlign="center" w:y="1"/>
              <w:rPr>
                <w:rFonts w:ascii="Arial" w:hAnsi="Arial" w:cs="Arial"/>
              </w:rPr>
            </w:pP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Группа "А" Группа "Б"</w:t>
            </w:r>
          </w:p>
        </w:tc>
      </w:tr>
      <w:tr w:rsidR="001526D8" w:rsidRPr="000525EB">
        <w:trPr>
          <w:trHeight w:hRule="exact" w:val="422"/>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Свыше 5,00</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10,0 6,0</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3,20 до 5,00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8,0 5,7</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2,60 до 3,20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6,5 4,5</w:t>
            </w:r>
          </w:p>
        </w:tc>
      </w:tr>
      <w:tr w:rsidR="001526D8" w:rsidRPr="000525EB">
        <w:trPr>
          <w:trHeight w:hRule="exact" w:val="744"/>
          <w:jc w:val="center"/>
        </w:trPr>
        <w:tc>
          <w:tcPr>
            <w:tcW w:w="4138" w:type="dxa"/>
            <w:tcBorders>
              <w:top w:val="single" w:sz="4" w:space="0" w:color="auto"/>
              <w:lef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322" w:lineRule="exact"/>
              <w:ind w:left="100"/>
              <w:jc w:val="left"/>
              <w:rPr>
                <w:rFonts w:ascii="Arial" w:hAnsi="Arial" w:cs="Arial"/>
                <w:sz w:val="24"/>
                <w:szCs w:val="24"/>
              </w:rPr>
            </w:pPr>
            <w:r w:rsidRPr="000525EB">
              <w:rPr>
                <w:rFonts w:ascii="Arial" w:hAnsi="Arial" w:cs="Arial"/>
                <w:sz w:val="24"/>
                <w:szCs w:val="24"/>
              </w:rPr>
              <w:t>Свыше 2,00 до 2,60 включительно</w:t>
            </w:r>
          </w:p>
        </w:tc>
        <w:tc>
          <w:tcPr>
            <w:tcW w:w="5251" w:type="dxa"/>
            <w:tcBorders>
              <w:top w:val="single" w:sz="4" w:space="0" w:color="auto"/>
              <w:left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6,5 4,5</w:t>
            </w:r>
          </w:p>
        </w:tc>
      </w:tr>
      <w:tr w:rsidR="001526D8" w:rsidRPr="000525EB">
        <w:trPr>
          <w:trHeight w:hRule="exact" w:val="408"/>
          <w:jc w:val="center"/>
        </w:trPr>
        <w:tc>
          <w:tcPr>
            <w:tcW w:w="4138" w:type="dxa"/>
            <w:tcBorders>
              <w:top w:val="single" w:sz="4" w:space="0" w:color="auto"/>
              <w:left w:val="single" w:sz="4" w:space="0" w:color="auto"/>
              <w:bottom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ind w:left="100"/>
              <w:jc w:val="left"/>
              <w:rPr>
                <w:rFonts w:ascii="Arial" w:hAnsi="Arial" w:cs="Arial"/>
                <w:sz w:val="24"/>
                <w:szCs w:val="24"/>
              </w:rPr>
            </w:pPr>
            <w:r w:rsidRPr="000525EB">
              <w:rPr>
                <w:rFonts w:ascii="Arial" w:hAnsi="Arial" w:cs="Arial"/>
                <w:sz w:val="24"/>
                <w:szCs w:val="24"/>
              </w:rPr>
              <w:t>До 2,00</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526D8" w:rsidRPr="000525EB" w:rsidRDefault="004F024A">
            <w:pPr>
              <w:pStyle w:val="1"/>
              <w:framePr w:w="9389" w:wrap="notBeside" w:vAnchor="text" w:hAnchor="text" w:xAlign="center" w:y="1"/>
              <w:shd w:val="clear" w:color="auto" w:fill="auto"/>
              <w:spacing w:line="270" w:lineRule="exact"/>
              <w:rPr>
                <w:rFonts w:ascii="Arial" w:hAnsi="Arial" w:cs="Arial"/>
                <w:sz w:val="24"/>
                <w:szCs w:val="24"/>
              </w:rPr>
            </w:pPr>
            <w:r w:rsidRPr="000525EB">
              <w:rPr>
                <w:rFonts w:ascii="Arial" w:hAnsi="Arial" w:cs="Arial"/>
                <w:sz w:val="24"/>
                <w:szCs w:val="24"/>
              </w:rPr>
              <w:t>5,5 4,0</w:t>
            </w:r>
          </w:p>
        </w:tc>
      </w:tr>
    </w:tbl>
    <w:p w:rsidR="001526D8" w:rsidRPr="000525EB" w:rsidRDefault="001526D8">
      <w:pPr>
        <w:rPr>
          <w:rFonts w:ascii="Arial" w:hAnsi="Arial" w:cs="Arial"/>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812E65" w:rsidRPr="000525EB" w:rsidRDefault="00812E65">
      <w:pPr>
        <w:pStyle w:val="20"/>
        <w:shd w:val="clear" w:color="auto" w:fill="auto"/>
        <w:spacing w:before="0" w:line="274" w:lineRule="exact"/>
        <w:ind w:left="3720" w:right="60"/>
        <w:jc w:val="right"/>
        <w:rPr>
          <w:rFonts w:ascii="Arial" w:hAnsi="Arial" w:cs="Arial"/>
          <w:sz w:val="24"/>
          <w:szCs w:val="24"/>
        </w:rPr>
      </w:pPr>
    </w:p>
    <w:p w:rsidR="001526D8" w:rsidRPr="000525EB" w:rsidRDefault="004F024A">
      <w:pPr>
        <w:pStyle w:val="20"/>
        <w:shd w:val="clear" w:color="auto" w:fill="auto"/>
        <w:spacing w:before="0" w:line="274" w:lineRule="exact"/>
        <w:ind w:left="3720" w:right="60"/>
        <w:jc w:val="right"/>
        <w:rPr>
          <w:rFonts w:ascii="Arial" w:hAnsi="Arial" w:cs="Arial"/>
          <w:sz w:val="24"/>
          <w:szCs w:val="24"/>
        </w:rPr>
      </w:pPr>
      <w:r w:rsidRPr="000525EB">
        <w:rPr>
          <w:rFonts w:ascii="Arial" w:hAnsi="Arial" w:cs="Arial"/>
          <w:sz w:val="24"/>
          <w:szCs w:val="24"/>
        </w:rPr>
        <w:t xml:space="preserve">Приложение №2 к постановлению администрации </w:t>
      </w:r>
      <w:r w:rsidR="00812E65" w:rsidRPr="000525EB">
        <w:rPr>
          <w:rFonts w:ascii="Arial" w:hAnsi="Arial" w:cs="Arial"/>
          <w:sz w:val="24"/>
          <w:szCs w:val="24"/>
        </w:rPr>
        <w:t>Лебяженского сельсовета</w:t>
      </w:r>
    </w:p>
    <w:p w:rsidR="001526D8" w:rsidRPr="000525EB" w:rsidRDefault="004F024A">
      <w:pPr>
        <w:pStyle w:val="20"/>
        <w:shd w:val="clear" w:color="auto" w:fill="auto"/>
        <w:spacing w:before="0" w:after="243" w:line="274" w:lineRule="exact"/>
        <w:ind w:right="60"/>
        <w:jc w:val="right"/>
        <w:rPr>
          <w:rFonts w:ascii="Arial" w:hAnsi="Arial" w:cs="Arial"/>
          <w:sz w:val="24"/>
          <w:szCs w:val="24"/>
        </w:rPr>
      </w:pPr>
      <w:bookmarkStart w:id="0" w:name="_GoBack"/>
      <w:bookmarkEnd w:id="0"/>
      <w:r w:rsidRPr="000525EB">
        <w:rPr>
          <w:rFonts w:ascii="Arial" w:hAnsi="Arial" w:cs="Arial"/>
          <w:sz w:val="24"/>
          <w:szCs w:val="24"/>
        </w:rPr>
        <w:t>от 1</w:t>
      </w:r>
      <w:r w:rsidR="000525EB" w:rsidRPr="000525EB">
        <w:rPr>
          <w:rFonts w:ascii="Arial" w:hAnsi="Arial" w:cs="Arial"/>
          <w:sz w:val="24"/>
          <w:szCs w:val="24"/>
        </w:rPr>
        <w:t>4.05.2020</w:t>
      </w:r>
      <w:r w:rsidRPr="000525EB">
        <w:rPr>
          <w:rFonts w:ascii="Arial" w:hAnsi="Arial" w:cs="Arial"/>
          <w:sz w:val="24"/>
          <w:szCs w:val="24"/>
        </w:rPr>
        <w:t xml:space="preserve"> № 9-п</w:t>
      </w:r>
    </w:p>
    <w:p w:rsidR="00812E65" w:rsidRPr="000525EB" w:rsidRDefault="004F024A">
      <w:pPr>
        <w:pStyle w:val="30"/>
        <w:shd w:val="clear" w:color="auto" w:fill="auto"/>
        <w:spacing w:after="541" w:line="270" w:lineRule="exact"/>
        <w:ind w:left="40"/>
        <w:rPr>
          <w:rFonts w:ascii="Arial" w:hAnsi="Arial" w:cs="Arial"/>
          <w:sz w:val="24"/>
          <w:szCs w:val="24"/>
        </w:rPr>
      </w:pPr>
      <w:proofErr w:type="gramStart"/>
      <w:r w:rsidRPr="000525EB">
        <w:rPr>
          <w:rFonts w:ascii="Arial" w:hAnsi="Arial" w:cs="Arial"/>
          <w:sz w:val="24"/>
          <w:szCs w:val="24"/>
        </w:rPr>
        <w:t>П</w:t>
      </w:r>
      <w:proofErr w:type="gramEnd"/>
      <w:r w:rsidRPr="000525EB">
        <w:rPr>
          <w:rFonts w:ascii="Arial" w:hAnsi="Arial" w:cs="Arial"/>
          <w:sz w:val="24"/>
          <w:szCs w:val="24"/>
        </w:rPr>
        <w:t xml:space="preserve"> О Р Я Д О К</w:t>
      </w:r>
    </w:p>
    <w:p w:rsidR="001526D8" w:rsidRPr="000525EB" w:rsidRDefault="004F024A">
      <w:pPr>
        <w:pStyle w:val="30"/>
        <w:shd w:val="clear" w:color="auto" w:fill="auto"/>
        <w:spacing w:after="541" w:line="270" w:lineRule="exact"/>
        <w:ind w:left="40"/>
        <w:rPr>
          <w:rFonts w:ascii="Arial" w:hAnsi="Arial" w:cs="Arial"/>
          <w:sz w:val="24"/>
          <w:szCs w:val="24"/>
        </w:rPr>
      </w:pPr>
      <w:r w:rsidRPr="000525EB">
        <w:rPr>
          <w:rFonts w:ascii="Arial" w:hAnsi="Arial" w:cs="Arial"/>
          <w:sz w:val="24"/>
          <w:szCs w:val="24"/>
        </w:rPr>
        <w:t xml:space="preserve">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p>
    <w:p w:rsidR="001526D8" w:rsidRPr="000525EB" w:rsidRDefault="004F024A">
      <w:pPr>
        <w:pStyle w:val="1"/>
        <w:numPr>
          <w:ilvl w:val="0"/>
          <w:numId w:val="3"/>
        </w:numPr>
        <w:shd w:val="clear" w:color="auto" w:fill="auto"/>
        <w:tabs>
          <w:tab w:val="left" w:pos="2280"/>
        </w:tabs>
        <w:spacing w:after="240" w:line="322" w:lineRule="exact"/>
        <w:ind w:right="60" w:firstLine="600"/>
        <w:jc w:val="both"/>
        <w:rPr>
          <w:rFonts w:ascii="Arial" w:hAnsi="Arial" w:cs="Arial"/>
          <w:sz w:val="24"/>
          <w:szCs w:val="24"/>
        </w:rPr>
      </w:pPr>
      <w:r w:rsidRPr="000525EB">
        <w:rPr>
          <w:rFonts w:ascii="Arial" w:hAnsi="Arial" w:cs="Arial"/>
          <w:sz w:val="24"/>
          <w:szCs w:val="24"/>
        </w:rPr>
        <w:t>Порядок возмещения вреда, причиняемого транспортными средствами, осуществляющими перевозки тяжеловесных грузов (дале</w:t>
      </w:r>
      <w:proofErr w:type="gramStart"/>
      <w:r w:rsidRPr="000525EB">
        <w:rPr>
          <w:rFonts w:ascii="Arial" w:hAnsi="Arial" w:cs="Arial"/>
          <w:sz w:val="24"/>
          <w:szCs w:val="24"/>
        </w:rPr>
        <w:t>е-</w:t>
      </w:r>
      <w:proofErr w:type="gramEnd"/>
      <w:r w:rsidRPr="000525EB">
        <w:rPr>
          <w:rFonts w:ascii="Arial" w:hAnsi="Arial" w:cs="Arial"/>
          <w:sz w:val="24"/>
          <w:szCs w:val="24"/>
        </w:rPr>
        <w:t xml:space="preserve"> Порядок), разработан во исполнение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6D8" w:rsidRPr="000525EB" w:rsidRDefault="004F024A">
      <w:pPr>
        <w:pStyle w:val="1"/>
        <w:numPr>
          <w:ilvl w:val="0"/>
          <w:numId w:val="3"/>
        </w:numPr>
        <w:shd w:val="clear" w:color="auto" w:fill="auto"/>
        <w:tabs>
          <w:tab w:val="left" w:pos="1930"/>
        </w:tabs>
        <w:spacing w:after="244" w:line="322" w:lineRule="exact"/>
        <w:ind w:right="60" w:firstLine="440"/>
        <w:jc w:val="both"/>
        <w:rPr>
          <w:rFonts w:ascii="Arial" w:hAnsi="Arial" w:cs="Arial"/>
          <w:sz w:val="24"/>
          <w:szCs w:val="24"/>
        </w:rPr>
      </w:pPr>
      <w:r w:rsidRPr="000525EB">
        <w:rPr>
          <w:rFonts w:ascii="Arial" w:hAnsi="Arial" w:cs="Arial"/>
          <w:sz w:val="24"/>
          <w:szCs w:val="24"/>
        </w:rPr>
        <w:t>Порядок устанавливает процедуру возмещения владельцами или пользователями транспортных средств, осуществляющих перевозки тяжеловесных грузов по автомобильным дорогам общего пользования местного значения (далее - автомобильные дороги), вреда, причиняемого автомобильным дорогам этими транспортными средствами.</w:t>
      </w:r>
    </w:p>
    <w:p w:rsidR="001526D8" w:rsidRPr="000525EB" w:rsidRDefault="004F024A">
      <w:pPr>
        <w:pStyle w:val="1"/>
        <w:numPr>
          <w:ilvl w:val="0"/>
          <w:numId w:val="3"/>
        </w:numPr>
        <w:shd w:val="clear" w:color="auto" w:fill="auto"/>
        <w:tabs>
          <w:tab w:val="left" w:pos="2274"/>
        </w:tabs>
        <w:spacing w:after="236" w:line="317" w:lineRule="exact"/>
        <w:ind w:right="60" w:firstLine="600"/>
        <w:jc w:val="both"/>
        <w:rPr>
          <w:rFonts w:ascii="Arial" w:hAnsi="Arial" w:cs="Arial"/>
          <w:sz w:val="24"/>
          <w:szCs w:val="24"/>
        </w:rPr>
      </w:pPr>
      <w:r w:rsidRPr="000525EB">
        <w:rPr>
          <w:rFonts w:ascii="Arial" w:hAnsi="Arial" w:cs="Arial"/>
          <w:sz w:val="24"/>
          <w:szCs w:val="24"/>
        </w:rPr>
        <w:t>Порядок</w:t>
      </w:r>
      <w:r w:rsidRPr="000525EB">
        <w:rPr>
          <w:rFonts w:ascii="Arial" w:hAnsi="Arial" w:cs="Arial"/>
          <w:sz w:val="24"/>
          <w:szCs w:val="24"/>
        </w:rPr>
        <w:tab/>
        <w:t>распространяется на владельцев и пользователей транспортных средств, в том числе иностранных, осуществляющих перевозки тяжеловесных грузов по автомобильным дорогам.</w:t>
      </w:r>
    </w:p>
    <w:p w:rsidR="001526D8" w:rsidRPr="000525EB" w:rsidRDefault="004F024A">
      <w:pPr>
        <w:pStyle w:val="1"/>
        <w:numPr>
          <w:ilvl w:val="0"/>
          <w:numId w:val="3"/>
        </w:numPr>
        <w:shd w:val="clear" w:color="auto" w:fill="auto"/>
        <w:tabs>
          <w:tab w:val="left" w:pos="1920"/>
        </w:tabs>
        <w:spacing w:after="240" w:line="322" w:lineRule="exact"/>
        <w:ind w:right="60" w:firstLine="600"/>
        <w:jc w:val="both"/>
        <w:rPr>
          <w:rFonts w:ascii="Arial" w:hAnsi="Arial" w:cs="Arial"/>
          <w:sz w:val="24"/>
          <w:szCs w:val="24"/>
        </w:rPr>
      </w:pPr>
      <w:r w:rsidRPr="000525EB">
        <w:rPr>
          <w:rFonts w:ascii="Arial" w:hAnsi="Arial" w:cs="Arial"/>
          <w:sz w:val="24"/>
          <w:szCs w:val="24"/>
        </w:rPr>
        <w:t>К</w:t>
      </w:r>
      <w:r w:rsidRPr="000525EB">
        <w:rPr>
          <w:rFonts w:ascii="Arial" w:hAnsi="Arial" w:cs="Arial"/>
          <w:sz w:val="24"/>
          <w:szCs w:val="24"/>
        </w:rPr>
        <w:tab/>
        <w:t>транспортным средствам, осуществляющим перевозки тяжеловесных грузов, относятся транспортные средства, масса которых с грузом или без груза и (или) нагрузки в расчете на одну ось превышают нормы, установленные нормативными правовыми актами Российской Федерации в сфере перевозки по автомобильным дорогам тяжеловесных грузов.</w:t>
      </w:r>
    </w:p>
    <w:p w:rsidR="001526D8" w:rsidRPr="000525EB" w:rsidRDefault="004F024A">
      <w:pPr>
        <w:pStyle w:val="1"/>
        <w:numPr>
          <w:ilvl w:val="0"/>
          <w:numId w:val="3"/>
        </w:numPr>
        <w:shd w:val="clear" w:color="auto" w:fill="auto"/>
        <w:tabs>
          <w:tab w:val="left" w:pos="2274"/>
        </w:tabs>
        <w:spacing w:after="244" w:line="322" w:lineRule="exact"/>
        <w:ind w:right="60" w:firstLine="600"/>
        <w:jc w:val="both"/>
        <w:rPr>
          <w:rFonts w:ascii="Arial" w:hAnsi="Arial" w:cs="Arial"/>
          <w:sz w:val="24"/>
          <w:szCs w:val="24"/>
        </w:rPr>
      </w:pPr>
      <w:r w:rsidRPr="000525EB">
        <w:rPr>
          <w:rFonts w:ascii="Arial" w:hAnsi="Arial" w:cs="Arial"/>
          <w:sz w:val="24"/>
          <w:szCs w:val="24"/>
        </w:rPr>
        <w:t>Движение</w:t>
      </w:r>
      <w:r w:rsidRPr="000525EB">
        <w:rPr>
          <w:rFonts w:ascii="Arial" w:hAnsi="Arial" w:cs="Arial"/>
          <w:sz w:val="24"/>
          <w:szCs w:val="24"/>
        </w:rPr>
        <w:tab/>
        <w:t>по автомобильным дорогам транспортных средств, осуществляющих перевозки тяжеловесных грузов, допускается при наличии специального разрешения, выдаваемого в порядке, установленном Правительством Российской Федерации.</w:t>
      </w:r>
    </w:p>
    <w:p w:rsidR="001526D8" w:rsidRPr="000525EB" w:rsidRDefault="004F024A">
      <w:pPr>
        <w:pStyle w:val="1"/>
        <w:numPr>
          <w:ilvl w:val="0"/>
          <w:numId w:val="3"/>
        </w:numPr>
        <w:shd w:val="clear" w:color="auto" w:fill="auto"/>
        <w:tabs>
          <w:tab w:val="left" w:pos="2712"/>
        </w:tabs>
        <w:spacing w:after="236" w:line="317" w:lineRule="exact"/>
        <w:ind w:right="60" w:firstLine="600"/>
        <w:jc w:val="both"/>
        <w:rPr>
          <w:rFonts w:ascii="Arial" w:hAnsi="Arial" w:cs="Arial"/>
          <w:sz w:val="24"/>
          <w:szCs w:val="24"/>
        </w:rPr>
      </w:pPr>
      <w:r w:rsidRPr="000525EB">
        <w:rPr>
          <w:rFonts w:ascii="Arial" w:hAnsi="Arial" w:cs="Arial"/>
          <w:sz w:val="24"/>
          <w:szCs w:val="24"/>
        </w:rPr>
        <w:t>Возмещение</w:t>
      </w:r>
      <w:r w:rsidRPr="000525EB">
        <w:rPr>
          <w:rFonts w:ascii="Arial" w:hAnsi="Arial" w:cs="Arial"/>
          <w:sz w:val="24"/>
          <w:szCs w:val="24"/>
        </w:rPr>
        <w:tab/>
        <w:t>вреда, причиняемого автомобильным дорогам, производится владельцами или пользователями транспортных средств, осуществляющих перевозки тяжеловесных грузов, при оформлении специального разрешения на проезд по автомобильным дорогам указанных транспортных средств.</w:t>
      </w:r>
    </w:p>
    <w:p w:rsidR="001526D8" w:rsidRPr="000525EB" w:rsidRDefault="004F024A">
      <w:pPr>
        <w:pStyle w:val="1"/>
        <w:numPr>
          <w:ilvl w:val="0"/>
          <w:numId w:val="3"/>
        </w:numPr>
        <w:shd w:val="clear" w:color="auto" w:fill="auto"/>
        <w:tabs>
          <w:tab w:val="left" w:pos="2367"/>
        </w:tabs>
        <w:spacing w:line="322" w:lineRule="exact"/>
        <w:ind w:right="60" w:firstLine="600"/>
        <w:jc w:val="both"/>
        <w:rPr>
          <w:rFonts w:ascii="Arial" w:hAnsi="Arial" w:cs="Arial"/>
          <w:sz w:val="24"/>
          <w:szCs w:val="24"/>
        </w:rPr>
      </w:pPr>
      <w:r w:rsidRPr="000525EB">
        <w:rPr>
          <w:rFonts w:ascii="Arial" w:hAnsi="Arial" w:cs="Arial"/>
          <w:sz w:val="24"/>
          <w:szCs w:val="24"/>
        </w:rPr>
        <w:t>Размер</w:t>
      </w:r>
      <w:r w:rsidRPr="000525EB">
        <w:rPr>
          <w:rFonts w:ascii="Arial" w:hAnsi="Arial" w:cs="Arial"/>
          <w:sz w:val="24"/>
          <w:szCs w:val="24"/>
        </w:rPr>
        <w:tab/>
        <w:t xml:space="preserve">вреда, причиняемого транспортными средствами, осуществляющими перевозки тяжеловесных грузов, определяется органами местного самоуправления в случае движения таких транспортных средств по </w:t>
      </w:r>
      <w:r w:rsidRPr="000525EB">
        <w:rPr>
          <w:rFonts w:ascii="Arial" w:hAnsi="Arial" w:cs="Arial"/>
          <w:sz w:val="24"/>
          <w:szCs w:val="24"/>
        </w:rPr>
        <w:lastRenderedPageBreak/>
        <w:t>автомобильным дорогам местного значения;</w:t>
      </w:r>
    </w:p>
    <w:p w:rsidR="00812E65" w:rsidRPr="000525EB" w:rsidRDefault="00812E65" w:rsidP="00812E65">
      <w:pPr>
        <w:pStyle w:val="1"/>
        <w:shd w:val="clear" w:color="auto" w:fill="auto"/>
        <w:tabs>
          <w:tab w:val="left" w:pos="2367"/>
        </w:tabs>
        <w:spacing w:line="322" w:lineRule="exact"/>
        <w:ind w:right="60"/>
        <w:jc w:val="both"/>
        <w:rPr>
          <w:rFonts w:ascii="Arial" w:hAnsi="Arial" w:cs="Arial"/>
          <w:sz w:val="24"/>
          <w:szCs w:val="24"/>
        </w:rPr>
      </w:pPr>
    </w:p>
    <w:p w:rsidR="001526D8" w:rsidRPr="000525EB" w:rsidRDefault="004F024A">
      <w:pPr>
        <w:pStyle w:val="1"/>
        <w:numPr>
          <w:ilvl w:val="0"/>
          <w:numId w:val="3"/>
        </w:numPr>
        <w:shd w:val="clear" w:color="auto" w:fill="auto"/>
        <w:tabs>
          <w:tab w:val="left" w:pos="2050"/>
        </w:tabs>
        <w:spacing w:after="240" w:line="322" w:lineRule="exact"/>
        <w:ind w:left="20" w:right="340" w:firstLine="660"/>
        <w:jc w:val="both"/>
        <w:rPr>
          <w:rFonts w:ascii="Arial" w:hAnsi="Arial" w:cs="Arial"/>
          <w:sz w:val="24"/>
          <w:szCs w:val="24"/>
        </w:rPr>
      </w:pPr>
      <w:r w:rsidRPr="000525EB">
        <w:rPr>
          <w:rFonts w:ascii="Arial" w:hAnsi="Arial" w:cs="Arial"/>
          <w:sz w:val="24"/>
          <w:szCs w:val="24"/>
        </w:rPr>
        <w:t>Расчет</w:t>
      </w:r>
      <w:r w:rsidRPr="000525EB">
        <w:rPr>
          <w:rFonts w:ascii="Arial" w:hAnsi="Arial" w:cs="Arial"/>
          <w:sz w:val="24"/>
          <w:szCs w:val="24"/>
        </w:rPr>
        <w:tab/>
      </w:r>
      <w:r w:rsidR="00812E65" w:rsidRPr="000525EB">
        <w:rPr>
          <w:rFonts w:ascii="Arial" w:hAnsi="Arial" w:cs="Arial"/>
          <w:sz w:val="24"/>
          <w:szCs w:val="24"/>
        </w:rPr>
        <w:t xml:space="preserve"> </w:t>
      </w:r>
      <w:r w:rsidRPr="000525EB">
        <w:rPr>
          <w:rFonts w:ascii="Arial" w:hAnsi="Arial" w:cs="Arial"/>
          <w:sz w:val="24"/>
          <w:szCs w:val="24"/>
        </w:rPr>
        <w:t>размера, причиняемого транспортными средствами, осуществляющими перевозки тяжеловесных грузов, вреда, подлежащего возмещению, производит орган местного самоуправления, либо уполномоченная им организация:</w:t>
      </w:r>
    </w:p>
    <w:p w:rsidR="001526D8" w:rsidRPr="000525EB" w:rsidRDefault="004F024A">
      <w:pPr>
        <w:pStyle w:val="1"/>
        <w:shd w:val="clear" w:color="auto" w:fill="auto"/>
        <w:spacing w:after="244" w:line="322" w:lineRule="exact"/>
        <w:ind w:left="20" w:right="340" w:firstLine="860"/>
        <w:jc w:val="both"/>
        <w:rPr>
          <w:rFonts w:ascii="Arial" w:hAnsi="Arial" w:cs="Arial"/>
          <w:sz w:val="24"/>
          <w:szCs w:val="24"/>
        </w:rPr>
      </w:pPr>
      <w:r w:rsidRPr="000525EB">
        <w:rPr>
          <w:rFonts w:ascii="Arial" w:hAnsi="Arial" w:cs="Arial"/>
          <w:sz w:val="24"/>
          <w:szCs w:val="24"/>
        </w:rPr>
        <w:t>а) при местных перевозках тяжеловесных грузов в случае, если маршрут, часть маршрута проходит по автомобильным дорогам местного значения поселения в границах такого поселения, и не проходит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1526D8" w:rsidRPr="000525EB" w:rsidRDefault="004F024A">
      <w:pPr>
        <w:pStyle w:val="1"/>
        <w:numPr>
          <w:ilvl w:val="0"/>
          <w:numId w:val="3"/>
        </w:numPr>
        <w:shd w:val="clear" w:color="auto" w:fill="auto"/>
        <w:tabs>
          <w:tab w:val="left" w:pos="2674"/>
        </w:tabs>
        <w:spacing w:after="236" w:line="317" w:lineRule="exact"/>
        <w:ind w:left="20" w:right="340" w:firstLine="660"/>
        <w:jc w:val="both"/>
        <w:rPr>
          <w:rFonts w:ascii="Arial" w:hAnsi="Arial" w:cs="Arial"/>
          <w:sz w:val="24"/>
          <w:szCs w:val="24"/>
        </w:rPr>
      </w:pPr>
      <w:r w:rsidRPr="000525EB">
        <w:rPr>
          <w:rFonts w:ascii="Arial" w:hAnsi="Arial" w:cs="Arial"/>
          <w:sz w:val="24"/>
          <w:szCs w:val="24"/>
        </w:rPr>
        <w:t>Специальное</w:t>
      </w:r>
      <w:r w:rsidRPr="000525EB">
        <w:rPr>
          <w:rFonts w:ascii="Arial" w:hAnsi="Arial" w:cs="Arial"/>
          <w:sz w:val="24"/>
          <w:szCs w:val="24"/>
        </w:rPr>
        <w:tab/>
        <w:t>разрешение на проезд по автомобильным дорогам транспортных средств, осуществляющих перевозки тяжеловесных грузов, выдается только при предъявлении копии платежного поручения, подтверждающей факт возмещения владельцем или пользователем транспортного средства, осуществляющего перевозки тяжеловесных грузов, вреда, причиняемого таким транспортным средством при движении по автомобильным дорогам.</w:t>
      </w:r>
    </w:p>
    <w:p w:rsidR="001526D8" w:rsidRPr="000525EB" w:rsidRDefault="004F024A">
      <w:pPr>
        <w:pStyle w:val="1"/>
        <w:numPr>
          <w:ilvl w:val="0"/>
          <w:numId w:val="3"/>
        </w:numPr>
        <w:shd w:val="clear" w:color="auto" w:fill="auto"/>
        <w:tabs>
          <w:tab w:val="left" w:pos="1774"/>
        </w:tabs>
        <w:spacing w:after="240" w:line="322" w:lineRule="exact"/>
        <w:ind w:left="20" w:right="340" w:firstLine="500"/>
        <w:jc w:val="both"/>
        <w:rPr>
          <w:rFonts w:ascii="Arial" w:hAnsi="Arial" w:cs="Arial"/>
          <w:sz w:val="24"/>
          <w:szCs w:val="24"/>
        </w:rPr>
      </w:pPr>
      <w:r w:rsidRPr="000525EB">
        <w:rPr>
          <w:rFonts w:ascii="Arial" w:hAnsi="Arial" w:cs="Arial"/>
          <w:sz w:val="24"/>
          <w:szCs w:val="24"/>
        </w:rPr>
        <w:t>Расчет</w:t>
      </w:r>
      <w:r w:rsidRPr="000525EB">
        <w:rPr>
          <w:rFonts w:ascii="Arial" w:hAnsi="Arial" w:cs="Arial"/>
          <w:sz w:val="24"/>
          <w:szCs w:val="24"/>
        </w:rPr>
        <w:tab/>
        <w:t>размера вреда, причиняемого транспортными средствами, осуществляющими перевозки тяжеловесных грузов, производится органами, указанными в пункте 8 настоящего Порядка (далее - уполномоченная организация), на безвозмездной основе в течение трех рабочих дней с момента обращения владельцев или пользователей таких транспортных средств.</w:t>
      </w:r>
    </w:p>
    <w:p w:rsidR="001526D8" w:rsidRPr="000525EB" w:rsidRDefault="004F024A">
      <w:pPr>
        <w:pStyle w:val="1"/>
        <w:numPr>
          <w:ilvl w:val="0"/>
          <w:numId w:val="3"/>
        </w:numPr>
        <w:shd w:val="clear" w:color="auto" w:fill="auto"/>
        <w:tabs>
          <w:tab w:val="left" w:pos="1774"/>
        </w:tabs>
        <w:spacing w:after="244" w:line="322" w:lineRule="exact"/>
        <w:ind w:left="20" w:right="340" w:firstLine="500"/>
        <w:jc w:val="both"/>
        <w:rPr>
          <w:rFonts w:ascii="Arial" w:hAnsi="Arial" w:cs="Arial"/>
          <w:sz w:val="24"/>
          <w:szCs w:val="24"/>
        </w:rPr>
      </w:pPr>
      <w:r w:rsidRPr="000525EB">
        <w:rPr>
          <w:rFonts w:ascii="Arial" w:hAnsi="Arial" w:cs="Arial"/>
          <w:sz w:val="24"/>
          <w:szCs w:val="24"/>
        </w:rPr>
        <w:t>Если</w:t>
      </w:r>
      <w:r w:rsidRPr="000525EB">
        <w:rPr>
          <w:rFonts w:ascii="Arial" w:hAnsi="Arial" w:cs="Arial"/>
          <w:sz w:val="24"/>
          <w:szCs w:val="24"/>
        </w:rPr>
        <w:tab/>
        <w:t>для расчета размера вреда требуются согласования с владельцами других автомобильных дорог, по которым проходит маршрут перевозки тяжеловесных грузов, уполномоченная организация производит расчет размера вреда после получения вышеуказанных согласований.</w:t>
      </w:r>
    </w:p>
    <w:p w:rsidR="001526D8" w:rsidRPr="000525EB" w:rsidRDefault="004F024A">
      <w:pPr>
        <w:pStyle w:val="1"/>
        <w:numPr>
          <w:ilvl w:val="0"/>
          <w:numId w:val="3"/>
        </w:numPr>
        <w:shd w:val="clear" w:color="auto" w:fill="auto"/>
        <w:tabs>
          <w:tab w:val="left" w:pos="1774"/>
        </w:tabs>
        <w:spacing w:after="236" w:line="317" w:lineRule="exact"/>
        <w:ind w:left="20" w:right="340" w:firstLine="500"/>
        <w:jc w:val="both"/>
        <w:rPr>
          <w:rFonts w:ascii="Arial" w:hAnsi="Arial" w:cs="Arial"/>
          <w:sz w:val="24"/>
          <w:szCs w:val="24"/>
        </w:rPr>
      </w:pPr>
      <w:r w:rsidRPr="000525EB">
        <w:rPr>
          <w:rFonts w:ascii="Arial" w:hAnsi="Arial" w:cs="Arial"/>
          <w:sz w:val="24"/>
          <w:szCs w:val="24"/>
        </w:rPr>
        <w:t>Вред,</w:t>
      </w:r>
      <w:r w:rsidRPr="000525EB">
        <w:rPr>
          <w:rFonts w:ascii="Arial" w:hAnsi="Arial" w:cs="Arial"/>
          <w:sz w:val="24"/>
          <w:szCs w:val="24"/>
        </w:rPr>
        <w:tab/>
        <w:t>причиняемый автомобильным дорогам транспортными средствами, осуществляющими перевозки тяжеловесных грузов, не возмещается при перевозках в целях предупреждения и ликвидации чрезвычайных ситуаций или последствий стихийных бедствий, а также при перевозках тяжеловесных грузов оборонного значения.</w:t>
      </w:r>
    </w:p>
    <w:p w:rsidR="001526D8" w:rsidRPr="000525EB" w:rsidRDefault="004F024A">
      <w:pPr>
        <w:pStyle w:val="1"/>
        <w:numPr>
          <w:ilvl w:val="0"/>
          <w:numId w:val="3"/>
        </w:numPr>
        <w:shd w:val="clear" w:color="auto" w:fill="auto"/>
        <w:tabs>
          <w:tab w:val="left" w:pos="1774"/>
        </w:tabs>
        <w:spacing w:line="322" w:lineRule="exact"/>
        <w:ind w:left="20" w:right="340" w:firstLine="500"/>
        <w:jc w:val="both"/>
        <w:rPr>
          <w:rFonts w:ascii="Arial" w:hAnsi="Arial" w:cs="Arial"/>
          <w:sz w:val="24"/>
          <w:szCs w:val="24"/>
        </w:rPr>
      </w:pPr>
      <w:proofErr w:type="gramStart"/>
      <w:r w:rsidRPr="000525EB">
        <w:rPr>
          <w:rFonts w:ascii="Arial" w:hAnsi="Arial" w:cs="Arial"/>
          <w:sz w:val="24"/>
          <w:szCs w:val="24"/>
        </w:rPr>
        <w:t>Если</w:t>
      </w:r>
      <w:r w:rsidRPr="000525EB">
        <w:rPr>
          <w:rFonts w:ascii="Arial" w:hAnsi="Arial" w:cs="Arial"/>
          <w:sz w:val="24"/>
          <w:szCs w:val="24"/>
        </w:rPr>
        <w:tab/>
        <w:t>для движения транспортного средства, осуществляющего перевозки тяжеловесных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w:t>
      </w:r>
      <w:proofErr w:type="gramEnd"/>
    </w:p>
    <w:p w:rsidR="001526D8" w:rsidRPr="000525EB" w:rsidRDefault="004F024A">
      <w:pPr>
        <w:pStyle w:val="1"/>
        <w:shd w:val="clear" w:color="auto" w:fill="auto"/>
        <w:spacing w:after="240" w:line="322" w:lineRule="exact"/>
        <w:ind w:right="20"/>
        <w:jc w:val="both"/>
        <w:rPr>
          <w:rFonts w:ascii="Arial" w:hAnsi="Arial" w:cs="Arial"/>
          <w:sz w:val="24"/>
          <w:szCs w:val="24"/>
        </w:rPr>
      </w:pPr>
      <w:r w:rsidRPr="000525EB">
        <w:rPr>
          <w:rFonts w:ascii="Arial" w:hAnsi="Arial" w:cs="Arial"/>
          <w:sz w:val="24"/>
          <w:szCs w:val="24"/>
        </w:rPr>
        <w:t xml:space="preserve">указанной оценки и принятие указанных мер до получения специального разрешения на движение по автомобильным дорогам транспортного средства, </w:t>
      </w:r>
      <w:r w:rsidRPr="000525EB">
        <w:rPr>
          <w:rFonts w:ascii="Arial" w:hAnsi="Arial" w:cs="Arial"/>
          <w:sz w:val="24"/>
          <w:szCs w:val="24"/>
        </w:rPr>
        <w:lastRenderedPageBreak/>
        <w:t>осуществляющего перевозки тяжеловесных грузов.</w:t>
      </w:r>
    </w:p>
    <w:p w:rsidR="001526D8" w:rsidRPr="000525EB" w:rsidRDefault="004F024A">
      <w:pPr>
        <w:pStyle w:val="1"/>
        <w:shd w:val="clear" w:color="auto" w:fill="auto"/>
        <w:spacing w:after="244" w:line="322" w:lineRule="exact"/>
        <w:ind w:right="20" w:firstLine="420"/>
        <w:jc w:val="both"/>
        <w:rPr>
          <w:rFonts w:ascii="Arial" w:hAnsi="Arial" w:cs="Arial"/>
          <w:sz w:val="24"/>
          <w:szCs w:val="24"/>
        </w:rPr>
      </w:pPr>
      <w:r w:rsidRPr="000525EB">
        <w:rPr>
          <w:rFonts w:ascii="Arial" w:hAnsi="Arial" w:cs="Arial"/>
          <w:sz w:val="24"/>
          <w:szCs w:val="24"/>
        </w:rPr>
        <w:t>14.Организация, уполномоченная выдавать специальные разрешения, организует работу по оплате владельцами или пользователями транспортных средств, осуществляющих перевозки тяжеловесных грузов, рассчитанного размера вреда, причиняемого такими транспортными средствами, а также расходов по оценке технического состояния автомобильных дорог.</w:t>
      </w:r>
    </w:p>
    <w:p w:rsidR="001526D8" w:rsidRPr="000525EB" w:rsidRDefault="00812E65">
      <w:pPr>
        <w:pStyle w:val="1"/>
        <w:shd w:val="clear" w:color="auto" w:fill="auto"/>
        <w:spacing w:after="236" w:line="317" w:lineRule="exact"/>
        <w:ind w:right="20" w:firstLine="660"/>
        <w:jc w:val="both"/>
        <w:rPr>
          <w:rFonts w:ascii="Arial" w:hAnsi="Arial" w:cs="Arial"/>
          <w:sz w:val="24"/>
          <w:szCs w:val="24"/>
        </w:rPr>
      </w:pPr>
      <w:r w:rsidRPr="000525EB">
        <w:rPr>
          <w:rFonts w:ascii="Arial" w:hAnsi="Arial" w:cs="Arial"/>
          <w:sz w:val="24"/>
          <w:szCs w:val="24"/>
        </w:rPr>
        <w:t>15</w:t>
      </w:r>
      <w:r w:rsidR="004F024A" w:rsidRPr="000525EB">
        <w:rPr>
          <w:rFonts w:ascii="Arial" w:hAnsi="Arial" w:cs="Arial"/>
          <w:sz w:val="24"/>
          <w:szCs w:val="24"/>
        </w:rPr>
        <w:t>.Денежные средства, полученные за возмещение вреда, причиняемого транспортными средствами, осуществляющими перевозки тяжеловесных грузов по автомобильным дорогам, подлежат зачислению:</w:t>
      </w:r>
    </w:p>
    <w:p w:rsidR="001526D8" w:rsidRPr="000525EB" w:rsidRDefault="004F024A">
      <w:pPr>
        <w:pStyle w:val="1"/>
        <w:shd w:val="clear" w:color="auto" w:fill="auto"/>
        <w:spacing w:line="322" w:lineRule="exact"/>
        <w:ind w:right="20" w:firstLine="420"/>
        <w:jc w:val="both"/>
        <w:rPr>
          <w:rFonts w:ascii="Arial" w:hAnsi="Arial" w:cs="Arial"/>
          <w:sz w:val="24"/>
          <w:szCs w:val="24"/>
        </w:rPr>
      </w:pPr>
      <w:r w:rsidRPr="000525EB">
        <w:rPr>
          <w:rFonts w:ascii="Arial" w:hAnsi="Arial" w:cs="Arial"/>
          <w:sz w:val="24"/>
          <w:szCs w:val="24"/>
        </w:rPr>
        <w:t>- в бюджет муниципального образования в случае движения таких транспортных средств по автомобильным дорогам местного значения;</w:t>
      </w:r>
    </w:p>
    <w:sectPr w:rsidR="001526D8" w:rsidRPr="000525EB" w:rsidSect="001526D8">
      <w:headerReference w:type="default" r:id="rId10"/>
      <w:pgSz w:w="11909" w:h="16838"/>
      <w:pgMar w:top="876" w:right="1118" w:bottom="570" w:left="1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06" w:rsidRDefault="008D0806" w:rsidP="001526D8">
      <w:r>
        <w:separator/>
      </w:r>
    </w:p>
  </w:endnote>
  <w:endnote w:type="continuationSeparator" w:id="0">
    <w:p w:rsidR="008D0806" w:rsidRDefault="008D0806" w:rsidP="0015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06" w:rsidRDefault="008D0806"/>
  </w:footnote>
  <w:footnote w:type="continuationSeparator" w:id="0">
    <w:p w:rsidR="008D0806" w:rsidRDefault="008D08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8" w:rsidRDefault="008D0806">
    <w:pPr>
      <w:rPr>
        <w:sz w:val="2"/>
        <w:szCs w:val="2"/>
      </w:rPr>
    </w:pPr>
    <w:r>
      <w:pict>
        <v:shapetype id="_x0000_t202" coordsize="21600,21600" o:spt="202" path="m,l,21600r21600,l21600,xe">
          <v:stroke joinstyle="miter"/>
          <v:path gradientshapeok="t" o:connecttype="rect"/>
        </v:shapetype>
        <v:shape id="_x0000_s2049" type="#_x0000_t202" style="position:absolute;margin-left:58.55pt;margin-top:29.05pt;width:104.15pt;height:11.75pt;z-index:-251658752;mso-wrap-style:none;mso-wrap-distance-left:5pt;mso-wrap-distance-right:5pt;mso-position-horizontal-relative:page;mso-position-vertical-relative:page" wrapcoords="0 0" filled="f" stroked="f">
          <v:textbox style="mso-next-textbox:#_x0000_s2049;mso-fit-shape-to-text:t" inset="0,0,0,0">
            <w:txbxContent>
              <w:p w:rsidR="001526D8" w:rsidRDefault="004F024A">
                <w:pPr>
                  <w:pStyle w:val="a7"/>
                  <w:shd w:val="clear" w:color="auto" w:fill="auto"/>
                  <w:spacing w:line="240" w:lineRule="auto"/>
                </w:pPr>
                <w:proofErr w:type="spellStart"/>
                <w:r>
                  <w:t>Ттг</w:t>
                </w:r>
                <w:proofErr w:type="spellEnd"/>
                <w:r>
                  <w:t xml:space="preserve"> = </w:t>
                </w:r>
                <w:proofErr w:type="spellStart"/>
                <w:r>
                  <w:t>Тпг</w:t>
                </w:r>
                <w:proofErr w:type="spellEnd"/>
                <w:r>
                  <w:t xml:space="preserve"> х 1тг,</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8" w:rsidRDefault="001526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2DB"/>
    <w:multiLevelType w:val="multilevel"/>
    <w:tmpl w:val="F27AC4E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64F13"/>
    <w:multiLevelType w:val="multilevel"/>
    <w:tmpl w:val="59B2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13E7F"/>
    <w:multiLevelType w:val="multilevel"/>
    <w:tmpl w:val="9488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AB18BE"/>
    <w:multiLevelType w:val="hybridMultilevel"/>
    <w:tmpl w:val="80BA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526D8"/>
    <w:rsid w:val="000525EB"/>
    <w:rsid w:val="001526D8"/>
    <w:rsid w:val="004F024A"/>
    <w:rsid w:val="00812E65"/>
    <w:rsid w:val="008D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26D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D8"/>
    <w:rPr>
      <w:color w:val="0066CC"/>
      <w:u w:val="single"/>
    </w:rPr>
  </w:style>
  <w:style w:type="character" w:customStyle="1" w:styleId="2">
    <w:name w:val="Основной текст (2)_"/>
    <w:basedOn w:val="a0"/>
    <w:link w:val="20"/>
    <w:rsid w:val="001526D8"/>
    <w:rPr>
      <w:rFonts w:ascii="Times New Roman" w:eastAsia="Times New Roman" w:hAnsi="Times New Roman" w:cs="Times New Roman"/>
      <w:b/>
      <w:bCs/>
      <w:i w:val="0"/>
      <w:iCs w:val="0"/>
      <w:smallCaps w:val="0"/>
      <w:strike w:val="0"/>
      <w:sz w:val="21"/>
      <w:szCs w:val="21"/>
      <w:u w:val="none"/>
    </w:rPr>
  </w:style>
  <w:style w:type="character" w:customStyle="1" w:styleId="2135pt">
    <w:name w:val="Основной текст (2) + 13;5 pt"/>
    <w:basedOn w:val="2"/>
    <w:rsid w:val="001526D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
    <w:name w:val="Основной текст (3)_"/>
    <w:basedOn w:val="a0"/>
    <w:link w:val="30"/>
    <w:rsid w:val="001526D8"/>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1526D8"/>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1526D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6">
    <w:name w:val="Колонтитул_"/>
    <w:basedOn w:val="a0"/>
    <w:link w:val="a7"/>
    <w:rsid w:val="001526D8"/>
    <w:rPr>
      <w:rFonts w:ascii="Times New Roman" w:eastAsia="Times New Roman" w:hAnsi="Times New Roman" w:cs="Times New Roman"/>
      <w:b w:val="0"/>
      <w:bCs w:val="0"/>
      <w:i w:val="0"/>
      <w:iCs w:val="0"/>
      <w:smallCaps w:val="0"/>
      <w:strike w:val="0"/>
      <w:sz w:val="27"/>
      <w:szCs w:val="27"/>
      <w:u w:val="none"/>
    </w:rPr>
  </w:style>
  <w:style w:type="character" w:customStyle="1" w:styleId="a8">
    <w:name w:val="Подпись к таблице_"/>
    <w:basedOn w:val="a0"/>
    <w:link w:val="a9"/>
    <w:rsid w:val="001526D8"/>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rsid w:val="001526D8"/>
    <w:pPr>
      <w:shd w:val="clear" w:color="auto" w:fill="FFFFFF"/>
      <w:spacing w:before="240" w:line="638"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1526D8"/>
    <w:pPr>
      <w:shd w:val="clear" w:color="auto" w:fill="FFFFFF"/>
      <w:spacing w:line="638"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1526D8"/>
    <w:pPr>
      <w:shd w:val="clear" w:color="auto" w:fill="FFFFFF"/>
      <w:spacing w:line="638" w:lineRule="exact"/>
      <w:jc w:val="center"/>
    </w:pPr>
    <w:rPr>
      <w:rFonts w:ascii="Times New Roman" w:eastAsia="Times New Roman" w:hAnsi="Times New Roman" w:cs="Times New Roman"/>
      <w:sz w:val="27"/>
      <w:szCs w:val="27"/>
    </w:rPr>
  </w:style>
  <w:style w:type="paragraph" w:customStyle="1" w:styleId="a7">
    <w:name w:val="Колонтитул"/>
    <w:basedOn w:val="a"/>
    <w:link w:val="a6"/>
    <w:rsid w:val="001526D8"/>
    <w:pPr>
      <w:shd w:val="clear" w:color="auto" w:fill="FFFFFF"/>
      <w:spacing w:line="0" w:lineRule="atLeast"/>
    </w:pPr>
    <w:rPr>
      <w:rFonts w:ascii="Times New Roman" w:eastAsia="Times New Roman" w:hAnsi="Times New Roman" w:cs="Times New Roman"/>
      <w:sz w:val="27"/>
      <w:szCs w:val="27"/>
    </w:rPr>
  </w:style>
  <w:style w:type="paragraph" w:customStyle="1" w:styleId="a9">
    <w:name w:val="Подпись к таблице"/>
    <w:basedOn w:val="a"/>
    <w:link w:val="a8"/>
    <w:rsid w:val="001526D8"/>
    <w:pPr>
      <w:shd w:val="clear" w:color="auto" w:fill="FFFFFF"/>
      <w:spacing w:line="0" w:lineRule="atLeast"/>
    </w:pPr>
    <w:rPr>
      <w:rFonts w:ascii="Times New Roman" w:eastAsia="Times New Roman" w:hAnsi="Times New Roman" w:cs="Times New Roman"/>
      <w:sz w:val="27"/>
      <w:szCs w:val="27"/>
    </w:rPr>
  </w:style>
  <w:style w:type="paragraph" w:customStyle="1" w:styleId="Default">
    <w:name w:val="Default"/>
    <w:rsid w:val="00812E65"/>
    <w:pPr>
      <w:widowControl/>
      <w:autoSpaceDE w:val="0"/>
      <w:autoSpaceDN w:val="0"/>
      <w:adjustRightInd w:val="0"/>
    </w:pPr>
    <w:rPr>
      <w:rFonts w:ascii="Times New Roman" w:eastAsiaTheme="minorHAnsi" w:hAnsi="Times New Roman" w:cs="Times New Roman"/>
      <w:color w:val="000000"/>
      <w:lang w:eastAsia="en-US"/>
    </w:rPr>
  </w:style>
  <w:style w:type="paragraph" w:styleId="aa">
    <w:name w:val="Normal (Web)"/>
    <w:basedOn w:val="a"/>
    <w:qFormat/>
    <w:rsid w:val="00812E65"/>
    <w:pPr>
      <w:widowControl/>
      <w:spacing w:before="280" w:after="280"/>
    </w:pPr>
    <w:rPr>
      <w:rFonts w:ascii="Times New Roman" w:eastAsia="Calibri" w:hAnsi="Times New Roman"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Агарков</dc:creator>
  <cp:keywords/>
  <cp:lastModifiedBy>Alena</cp:lastModifiedBy>
  <cp:revision>3</cp:revision>
  <cp:lastPrinted>2020-05-28T08:57:00Z</cp:lastPrinted>
  <dcterms:created xsi:type="dcterms:W3CDTF">2020-05-28T07:49:00Z</dcterms:created>
  <dcterms:modified xsi:type="dcterms:W3CDTF">2020-05-28T08:57:00Z</dcterms:modified>
</cp:coreProperties>
</file>